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F357" w14:textId="77777777" w:rsidR="00A279B0" w:rsidRDefault="00000000">
      <w:pPr>
        <w:spacing w:line="259" w:lineRule="auto"/>
        <w:ind w:left="-5" w:right="0" w:hanging="10"/>
        <w:jc w:val="left"/>
      </w:pPr>
      <w:r>
        <w:rPr>
          <w:b/>
        </w:rPr>
        <w:t xml:space="preserve">ANEXO B.1  </w:t>
      </w:r>
    </w:p>
    <w:tbl>
      <w:tblPr>
        <w:tblStyle w:val="TableGrid"/>
        <w:tblW w:w="8217" w:type="dxa"/>
        <w:tblInd w:w="0" w:type="dxa"/>
        <w:tblCellMar>
          <w:top w:w="69" w:type="dxa"/>
        </w:tblCellMar>
        <w:tblLook w:val="04A0" w:firstRow="1" w:lastRow="0" w:firstColumn="1" w:lastColumn="0" w:noHBand="0" w:noVBand="1"/>
      </w:tblPr>
      <w:tblGrid>
        <w:gridCol w:w="3264"/>
        <w:gridCol w:w="4953"/>
      </w:tblGrid>
      <w:tr w:rsidR="00A279B0" w14:paraId="56EF6FBD" w14:textId="77777777">
        <w:trPr>
          <w:trHeight w:val="298"/>
        </w:trPr>
        <w:tc>
          <w:tcPr>
            <w:tcW w:w="8217" w:type="dxa"/>
            <w:gridSpan w:val="2"/>
            <w:tcBorders>
              <w:top w:val="nil"/>
              <w:left w:val="nil"/>
              <w:bottom w:val="nil"/>
              <w:right w:val="nil"/>
            </w:tcBorders>
            <w:shd w:val="clear" w:color="auto" w:fill="FFFF00"/>
          </w:tcPr>
          <w:p w14:paraId="16124BB7" w14:textId="77777777" w:rsidR="00A279B0" w:rsidRDefault="00000000">
            <w:pPr>
              <w:spacing w:line="259" w:lineRule="auto"/>
              <w:ind w:left="0" w:right="-3" w:firstLine="0"/>
            </w:pPr>
            <w:r>
              <w:rPr>
                <w:b/>
              </w:rPr>
              <w:t xml:space="preserve">Criterios para considerar requerimientos de publicación de la </w:t>
            </w:r>
            <w:r>
              <w:rPr>
                <w:b/>
                <w:u w:val="single" w:color="000000"/>
              </w:rPr>
              <w:t>Programación</w:t>
            </w:r>
          </w:p>
        </w:tc>
      </w:tr>
      <w:tr w:rsidR="00A279B0" w14:paraId="2DBEABCE" w14:textId="77777777">
        <w:trPr>
          <w:trHeight w:val="295"/>
        </w:trPr>
        <w:tc>
          <w:tcPr>
            <w:tcW w:w="3264" w:type="dxa"/>
            <w:tcBorders>
              <w:top w:val="nil"/>
              <w:left w:val="nil"/>
              <w:bottom w:val="nil"/>
              <w:right w:val="nil"/>
            </w:tcBorders>
            <w:shd w:val="clear" w:color="auto" w:fill="FFFF00"/>
          </w:tcPr>
          <w:p w14:paraId="3A9E91B5" w14:textId="77777777" w:rsidR="00A279B0" w:rsidRDefault="00000000">
            <w:pPr>
              <w:spacing w:line="259" w:lineRule="auto"/>
              <w:ind w:left="0" w:right="-1" w:firstLine="0"/>
            </w:pPr>
            <w:r>
              <w:rPr>
                <w:b/>
                <w:u w:val="single" w:color="000000"/>
              </w:rPr>
              <w:t>Indicativa Anual</w:t>
            </w:r>
            <w:r>
              <w:rPr>
                <w:b/>
              </w:rPr>
              <w:t xml:space="preserve"> a instituciones.</w:t>
            </w:r>
          </w:p>
        </w:tc>
        <w:tc>
          <w:tcPr>
            <w:tcW w:w="4952" w:type="dxa"/>
            <w:tcBorders>
              <w:top w:val="nil"/>
              <w:left w:val="nil"/>
              <w:bottom w:val="nil"/>
              <w:right w:val="nil"/>
            </w:tcBorders>
          </w:tcPr>
          <w:p w14:paraId="7048A3BE" w14:textId="77777777" w:rsidR="00A279B0" w:rsidRDefault="00000000">
            <w:pPr>
              <w:spacing w:line="259" w:lineRule="auto"/>
              <w:ind w:left="0" w:right="0" w:firstLine="0"/>
              <w:jc w:val="left"/>
            </w:pPr>
            <w:r>
              <w:rPr>
                <w:b/>
              </w:rPr>
              <w:t xml:space="preserve"> </w:t>
            </w:r>
          </w:p>
        </w:tc>
      </w:tr>
    </w:tbl>
    <w:p w14:paraId="06D1DA60" w14:textId="77777777" w:rsidR="00A279B0" w:rsidRDefault="00000000">
      <w:pPr>
        <w:spacing w:line="259" w:lineRule="auto"/>
        <w:ind w:left="-5" w:right="0" w:hanging="10"/>
        <w:jc w:val="left"/>
      </w:pPr>
      <w:r>
        <w:t xml:space="preserve">Normativa: </w:t>
      </w:r>
      <w:r>
        <w:rPr>
          <w:b/>
        </w:rPr>
        <w:t xml:space="preserve">Ley Orgánica de Presupuesto del Sector Pública, No. 423-06. </w:t>
      </w:r>
    </w:p>
    <w:p w14:paraId="3BB354DD" w14:textId="77777777" w:rsidR="00A279B0" w:rsidRDefault="00A279B0">
      <w:pPr>
        <w:spacing w:after="5" w:line="248" w:lineRule="auto"/>
        <w:ind w:left="-5" w:right="0" w:hanging="10"/>
        <w:jc w:val="left"/>
      </w:pPr>
      <w:hyperlink r:id="rId5">
        <w:r>
          <w:rPr>
            <w:color w:val="0563C1"/>
            <w:u w:val="single" w:color="0563C1"/>
          </w:rPr>
          <w:t>https://www.digepres.gob.do/wp</w:t>
        </w:r>
      </w:hyperlink>
      <w:hyperlink r:id="rId6">
        <w:r>
          <w:rPr>
            <w:color w:val="0563C1"/>
            <w:u w:val="single" w:color="0563C1"/>
          </w:rPr>
          <w:t>-</w:t>
        </w:r>
      </w:hyperlink>
      <w:hyperlink r:id="rId7">
        <w:r>
          <w:rPr>
            <w:color w:val="0563C1"/>
            <w:u w:val="single" w:color="0563C1"/>
          </w:rPr>
          <w:t>content/uploads/2019/08/Ley</w:t>
        </w:r>
      </w:hyperlink>
      <w:hyperlink r:id="rId8">
        <w:r>
          <w:rPr>
            <w:color w:val="0563C1"/>
            <w:u w:val="single" w:color="0563C1"/>
          </w:rPr>
          <w:t>-</w:t>
        </w:r>
      </w:hyperlink>
      <w:hyperlink r:id="rId9">
        <w:r>
          <w:rPr>
            <w:color w:val="0563C1"/>
            <w:u w:val="single" w:color="0563C1"/>
          </w:rPr>
          <w:t>423</w:t>
        </w:r>
      </w:hyperlink>
      <w:hyperlink r:id="rId10">
        <w:r>
          <w:rPr>
            <w:color w:val="0563C1"/>
            <w:u w:val="single" w:color="0563C1"/>
          </w:rPr>
          <w:t>-</w:t>
        </w:r>
      </w:hyperlink>
      <w:hyperlink r:id="rId11">
        <w:r>
          <w:rPr>
            <w:color w:val="0563C1"/>
            <w:u w:val="single" w:color="0563C1"/>
          </w:rPr>
          <w:t>06</w:t>
        </w:r>
      </w:hyperlink>
      <w:hyperlink r:id="rId12">
        <w:r>
          <w:rPr>
            <w:color w:val="0563C1"/>
            <w:u w:val="single" w:color="0563C1"/>
          </w:rPr>
          <w:t>-</w:t>
        </w:r>
      </w:hyperlink>
      <w:hyperlink r:id="rId13">
        <w:r>
          <w:rPr>
            <w:color w:val="0563C1"/>
            <w:u w:val="single" w:color="0563C1"/>
          </w:rPr>
          <w:t>Organica</w:t>
        </w:r>
      </w:hyperlink>
      <w:hyperlink r:id="rId14">
        <w:r>
          <w:rPr>
            <w:color w:val="0563C1"/>
            <w:u w:val="single" w:color="0563C1"/>
          </w:rPr>
          <w:t>-</w:t>
        </w:r>
      </w:hyperlink>
      <w:hyperlink r:id="rId15">
        <w:r>
          <w:rPr>
            <w:color w:val="0563C1"/>
            <w:u w:val="single" w:color="0563C1"/>
          </w:rPr>
          <w:t>de</w:t>
        </w:r>
      </w:hyperlink>
      <w:hyperlink r:id="rId16">
        <w:r>
          <w:rPr>
            <w:color w:val="0563C1"/>
            <w:u w:val="single" w:color="0563C1"/>
          </w:rPr>
          <w:t>-</w:t>
        </w:r>
      </w:hyperlink>
    </w:p>
    <w:p w14:paraId="69CB80C4" w14:textId="77777777" w:rsidR="00A279B0" w:rsidRDefault="00A279B0">
      <w:pPr>
        <w:spacing w:after="5" w:line="248" w:lineRule="auto"/>
        <w:ind w:left="-5" w:right="0" w:hanging="10"/>
        <w:jc w:val="left"/>
      </w:pPr>
      <w:hyperlink r:id="rId17">
        <w:r>
          <w:rPr>
            <w:color w:val="0563C1"/>
            <w:u w:val="single" w:color="0563C1"/>
          </w:rPr>
          <w:t>Presupuesto</w:t>
        </w:r>
      </w:hyperlink>
      <w:hyperlink r:id="rId18">
        <w:r>
          <w:rPr>
            <w:color w:val="0563C1"/>
            <w:u w:val="single" w:color="0563C1"/>
          </w:rPr>
          <w:t>-</w:t>
        </w:r>
      </w:hyperlink>
      <w:hyperlink r:id="rId19">
        <w:r>
          <w:rPr>
            <w:color w:val="0563C1"/>
            <w:u w:val="single" w:color="0563C1"/>
          </w:rPr>
          <w:t>para</w:t>
        </w:r>
      </w:hyperlink>
      <w:hyperlink r:id="rId20">
        <w:r>
          <w:rPr>
            <w:color w:val="0563C1"/>
            <w:u w:val="single" w:color="0563C1"/>
          </w:rPr>
          <w:t>-</w:t>
        </w:r>
      </w:hyperlink>
      <w:hyperlink r:id="rId21">
        <w:r>
          <w:rPr>
            <w:color w:val="0563C1"/>
            <w:u w:val="single" w:color="0563C1"/>
          </w:rPr>
          <w:t>el</w:t>
        </w:r>
      </w:hyperlink>
      <w:hyperlink r:id="rId22">
        <w:r>
          <w:rPr>
            <w:color w:val="0563C1"/>
            <w:u w:val="single" w:color="0563C1"/>
          </w:rPr>
          <w:t>-</w:t>
        </w:r>
      </w:hyperlink>
      <w:hyperlink r:id="rId23">
        <w:r>
          <w:rPr>
            <w:color w:val="0563C1"/>
            <w:u w:val="single" w:color="0563C1"/>
          </w:rPr>
          <w:t>Sector</w:t>
        </w:r>
      </w:hyperlink>
      <w:hyperlink r:id="rId24">
        <w:r>
          <w:rPr>
            <w:color w:val="0563C1"/>
            <w:u w:val="single" w:color="0563C1"/>
          </w:rPr>
          <w:t>-</w:t>
        </w:r>
      </w:hyperlink>
      <w:hyperlink r:id="rId25">
        <w:r>
          <w:rPr>
            <w:color w:val="0563C1"/>
            <w:u w:val="single" w:color="0563C1"/>
          </w:rPr>
          <w:t>Publico.pdf</w:t>
        </w:r>
      </w:hyperlink>
      <w:hyperlink r:id="rId26">
        <w:r>
          <w:t xml:space="preserve"> </w:t>
        </w:r>
      </w:hyperlink>
      <w:r w:rsidR="00000000">
        <w:t xml:space="preserve"> </w:t>
      </w:r>
    </w:p>
    <w:p w14:paraId="3F17E147" w14:textId="77777777" w:rsidR="00A279B0" w:rsidRDefault="00000000">
      <w:pPr>
        <w:spacing w:line="259" w:lineRule="auto"/>
        <w:ind w:left="-5" w:right="0" w:hanging="10"/>
        <w:jc w:val="left"/>
      </w:pPr>
      <w:r>
        <w:rPr>
          <w:b/>
        </w:rPr>
        <w:t xml:space="preserve">Reglamento de Aplicación de la Ley No. 423-06, Decreto No. 492-07: </w:t>
      </w:r>
    </w:p>
    <w:p w14:paraId="122A4739" w14:textId="77777777" w:rsidR="00A279B0" w:rsidRDefault="00A279B0">
      <w:pPr>
        <w:spacing w:after="5" w:line="248" w:lineRule="auto"/>
        <w:ind w:left="-5" w:right="0" w:hanging="10"/>
        <w:jc w:val="left"/>
      </w:pPr>
      <w:hyperlink r:id="rId27">
        <w:r>
          <w:rPr>
            <w:color w:val="0563C1"/>
            <w:u w:val="single" w:color="0563C1"/>
          </w:rPr>
          <w:t>https://www.digepres.gob.do/wp</w:t>
        </w:r>
      </w:hyperlink>
      <w:hyperlink r:id="rId28">
        <w:r>
          <w:rPr>
            <w:color w:val="0563C1"/>
            <w:u w:val="single" w:color="0563C1"/>
          </w:rPr>
          <w:t>-</w:t>
        </w:r>
      </w:hyperlink>
      <w:hyperlink r:id="rId29">
        <w:r>
          <w:rPr>
            <w:color w:val="0563C1"/>
            <w:u w:val="single" w:color="0563C1"/>
          </w:rPr>
          <w:t>content/uploads/2019/08/Decreto</w:t>
        </w:r>
      </w:hyperlink>
      <w:hyperlink r:id="rId30">
        <w:r>
          <w:rPr>
            <w:color w:val="0563C1"/>
            <w:u w:val="single" w:color="0563C1"/>
          </w:rPr>
          <w:t>-</w:t>
        </w:r>
      </w:hyperlink>
      <w:hyperlink r:id="rId31">
        <w:r>
          <w:rPr>
            <w:color w:val="0563C1"/>
            <w:u w:val="single" w:color="0563C1"/>
          </w:rPr>
          <w:t>492</w:t>
        </w:r>
      </w:hyperlink>
      <w:hyperlink r:id="rId32">
        <w:r>
          <w:rPr>
            <w:color w:val="0563C1"/>
            <w:u w:val="single" w:color="0563C1"/>
          </w:rPr>
          <w:t>-</w:t>
        </w:r>
      </w:hyperlink>
      <w:hyperlink r:id="rId33">
        <w:r>
          <w:rPr>
            <w:color w:val="0563C1"/>
            <w:u w:val="single" w:color="0563C1"/>
          </w:rPr>
          <w:t>07</w:t>
        </w:r>
      </w:hyperlink>
      <w:hyperlink r:id="rId34">
        <w:r>
          <w:rPr>
            <w:color w:val="0563C1"/>
            <w:u w:val="single" w:color="0563C1"/>
          </w:rPr>
          <w:t>-</w:t>
        </w:r>
      </w:hyperlink>
      <w:hyperlink r:id="rId35">
        <w:r>
          <w:rPr>
            <w:color w:val="0563C1"/>
            <w:u w:val="single" w:color="0563C1"/>
          </w:rPr>
          <w:t>que</w:t>
        </w:r>
      </w:hyperlink>
      <w:hyperlink r:id="rId36"/>
      <w:hyperlink r:id="rId37">
        <w:r>
          <w:rPr>
            <w:color w:val="0563C1"/>
            <w:u w:val="single" w:color="0563C1"/>
          </w:rPr>
          <w:t>aprueba</w:t>
        </w:r>
      </w:hyperlink>
      <w:hyperlink r:id="rId38">
        <w:r>
          <w:rPr>
            <w:color w:val="0563C1"/>
            <w:u w:val="single" w:color="0563C1"/>
          </w:rPr>
          <w:t>-</w:t>
        </w:r>
      </w:hyperlink>
      <w:hyperlink r:id="rId39">
        <w:r>
          <w:rPr>
            <w:color w:val="0563C1"/>
            <w:u w:val="single" w:color="0563C1"/>
          </w:rPr>
          <w:t>el</w:t>
        </w:r>
      </w:hyperlink>
      <w:hyperlink r:id="rId40">
        <w:r>
          <w:rPr>
            <w:color w:val="0563C1"/>
            <w:u w:val="single" w:color="0563C1"/>
          </w:rPr>
          <w:t>-</w:t>
        </w:r>
      </w:hyperlink>
      <w:hyperlink r:id="rId41">
        <w:r>
          <w:rPr>
            <w:color w:val="0563C1"/>
            <w:u w:val="single" w:color="0563C1"/>
          </w:rPr>
          <w:t>Reglamento</w:t>
        </w:r>
      </w:hyperlink>
      <w:hyperlink r:id="rId42">
        <w:r>
          <w:rPr>
            <w:color w:val="0563C1"/>
            <w:u w:val="single" w:color="0563C1"/>
          </w:rPr>
          <w:t>-</w:t>
        </w:r>
      </w:hyperlink>
      <w:hyperlink r:id="rId43">
        <w:r>
          <w:rPr>
            <w:color w:val="0563C1"/>
            <w:u w:val="single" w:color="0563C1"/>
          </w:rPr>
          <w:t>de</w:t>
        </w:r>
      </w:hyperlink>
      <w:hyperlink r:id="rId44">
        <w:r>
          <w:rPr>
            <w:color w:val="0563C1"/>
            <w:u w:val="single" w:color="0563C1"/>
          </w:rPr>
          <w:t>-</w:t>
        </w:r>
      </w:hyperlink>
      <w:hyperlink r:id="rId45">
        <w:r>
          <w:rPr>
            <w:color w:val="0563C1"/>
            <w:u w:val="single" w:color="0563C1"/>
          </w:rPr>
          <w:t>Aplicacion</w:t>
        </w:r>
      </w:hyperlink>
      <w:hyperlink r:id="rId46">
        <w:r>
          <w:rPr>
            <w:color w:val="0563C1"/>
            <w:u w:val="single" w:color="0563C1"/>
          </w:rPr>
          <w:t>-</w:t>
        </w:r>
      </w:hyperlink>
      <w:hyperlink r:id="rId47">
        <w:r>
          <w:rPr>
            <w:color w:val="0563C1"/>
            <w:u w:val="single" w:color="0563C1"/>
          </w:rPr>
          <w:t>de</w:t>
        </w:r>
      </w:hyperlink>
      <w:hyperlink r:id="rId48">
        <w:r>
          <w:rPr>
            <w:color w:val="0563C1"/>
            <w:u w:val="single" w:color="0563C1"/>
          </w:rPr>
          <w:t>-</w:t>
        </w:r>
      </w:hyperlink>
      <w:hyperlink r:id="rId49">
        <w:r>
          <w:rPr>
            <w:color w:val="0563C1"/>
            <w:u w:val="single" w:color="0563C1"/>
          </w:rPr>
          <w:t>la</w:t>
        </w:r>
      </w:hyperlink>
      <w:hyperlink r:id="rId50">
        <w:r>
          <w:rPr>
            <w:color w:val="0563C1"/>
            <w:u w:val="single" w:color="0563C1"/>
          </w:rPr>
          <w:t>-</w:t>
        </w:r>
      </w:hyperlink>
      <w:hyperlink r:id="rId51">
        <w:r>
          <w:rPr>
            <w:color w:val="0563C1"/>
            <w:u w:val="single" w:color="0563C1"/>
          </w:rPr>
          <w:t>Ley</w:t>
        </w:r>
      </w:hyperlink>
      <w:hyperlink r:id="rId52">
        <w:r>
          <w:rPr>
            <w:color w:val="0563C1"/>
            <w:u w:val="single" w:color="0563C1"/>
          </w:rPr>
          <w:t>-</w:t>
        </w:r>
      </w:hyperlink>
      <w:hyperlink r:id="rId53">
        <w:r>
          <w:rPr>
            <w:color w:val="0563C1"/>
            <w:u w:val="single" w:color="0563C1"/>
          </w:rPr>
          <w:t>Organica</w:t>
        </w:r>
      </w:hyperlink>
      <w:hyperlink r:id="rId54">
        <w:r>
          <w:rPr>
            <w:color w:val="0563C1"/>
            <w:u w:val="single" w:color="0563C1"/>
          </w:rPr>
          <w:t>-</w:t>
        </w:r>
      </w:hyperlink>
      <w:hyperlink r:id="rId55">
        <w:r>
          <w:rPr>
            <w:color w:val="0563C1"/>
            <w:u w:val="single" w:color="0563C1"/>
          </w:rPr>
          <w:t>de</w:t>
        </w:r>
      </w:hyperlink>
      <w:hyperlink r:id="rId56">
        <w:r>
          <w:rPr>
            <w:color w:val="0563C1"/>
            <w:u w:val="single" w:color="0563C1"/>
          </w:rPr>
          <w:t>-</w:t>
        </w:r>
      </w:hyperlink>
      <w:hyperlink r:id="rId57">
        <w:r>
          <w:rPr>
            <w:color w:val="0563C1"/>
            <w:u w:val="single" w:color="0563C1"/>
          </w:rPr>
          <w:t>Presupuesto.pdf</w:t>
        </w:r>
      </w:hyperlink>
      <w:hyperlink r:id="rId58">
        <w:r>
          <w:t xml:space="preserve"> </w:t>
        </w:r>
      </w:hyperlink>
      <w:r w:rsidR="00000000">
        <w:t xml:space="preserve"> </w:t>
      </w:r>
    </w:p>
    <w:p w14:paraId="7AFB14CB" w14:textId="77777777" w:rsidR="00A279B0" w:rsidRDefault="00000000">
      <w:pPr>
        <w:spacing w:line="259" w:lineRule="auto"/>
        <w:ind w:left="720" w:right="0" w:firstLine="0"/>
        <w:jc w:val="left"/>
      </w:pPr>
      <w:r>
        <w:t xml:space="preserve"> </w:t>
      </w:r>
    </w:p>
    <w:p w14:paraId="0D59ADB4" w14:textId="77777777" w:rsidR="00A279B0" w:rsidRDefault="00000000">
      <w:pPr>
        <w:numPr>
          <w:ilvl w:val="0"/>
          <w:numId w:val="1"/>
        </w:numPr>
        <w:ind w:right="42" w:hanging="348"/>
      </w:pPr>
      <w:r>
        <w:t xml:space="preserve">Artículo 40: La programación de la ejecución es la previsión por subperiodos de la ejecución física y financiera del presupuesto. Incluye la producción física, los ingresos, los gastos y el financiamiento. En el caso de los ingresos, de la recuperación de préstamos, los desembolsos y las colocaciones de bonos y títulos, se programará la recaudación en los términos definidos en el Artículo 46. Para los gastos y amortización de la deuda se programarán los compromisos, los devengados y los pagos. </w:t>
      </w:r>
    </w:p>
    <w:p w14:paraId="446992E7" w14:textId="77777777" w:rsidR="00A279B0" w:rsidRDefault="00000000">
      <w:pPr>
        <w:ind w:left="1450" w:right="42"/>
      </w:pPr>
      <w:r>
        <w:rPr>
          <w:rFonts w:ascii="Courier New" w:eastAsia="Courier New" w:hAnsi="Courier New" w:cs="Courier New"/>
        </w:rPr>
        <w:t>o</w:t>
      </w:r>
      <w:r>
        <w:rPr>
          <w:rFonts w:ascii="Arial" w:eastAsia="Arial" w:hAnsi="Arial" w:cs="Arial"/>
        </w:rPr>
        <w:t xml:space="preserve"> </w:t>
      </w:r>
      <w:r>
        <w:t xml:space="preserve">Más específico: “Párrafo III: La programación inicial indicativa deberá llevarse a cabo antes de la puesta en marcha del ejercicio presupuestario. Para ello, los organismos el Gobierno Central y las Instituciones Descentralizadas y Autónomas no Financieras, remitirán a la Dirección General de Presupuesto, una programación referencial de la ejecución para todo el año y específica para el primer trimestre, de acuerdo con los criterios indicados en este artículo y las directrices que imparta el Órgano Rector.” </w:t>
      </w:r>
    </w:p>
    <w:p w14:paraId="213590D2" w14:textId="77777777" w:rsidR="00A279B0" w:rsidRDefault="00000000">
      <w:pPr>
        <w:spacing w:line="259" w:lineRule="auto"/>
        <w:ind w:left="720" w:right="0" w:firstLine="0"/>
        <w:jc w:val="left"/>
      </w:pPr>
      <w:r>
        <w:t xml:space="preserve"> </w:t>
      </w:r>
    </w:p>
    <w:p w14:paraId="1F018728" w14:textId="77777777" w:rsidR="00A279B0" w:rsidRDefault="00000000">
      <w:pPr>
        <w:numPr>
          <w:ilvl w:val="0"/>
          <w:numId w:val="1"/>
        </w:numPr>
        <w:ind w:right="42" w:hanging="348"/>
      </w:pPr>
      <w:r>
        <w:t xml:space="preserve">Artículo 42: “Con base en la programación establecida en los dos artículos anteriores, en las solicitudes que deberán enviar los organismos citados en el artículo anterior, en los demás elementos que señala la Ley y conforme a las posibilidades de financiamiento, la Dirección General de Presupuesto, sobre la base del presupuesto de caja actualizado, preparado por la Tesorería Nacional, propondrá las cuotas de compromisos, para su aprobación por el Ministerio de Hacienda.” </w:t>
      </w:r>
    </w:p>
    <w:p w14:paraId="18AACC38" w14:textId="77777777" w:rsidR="00A279B0" w:rsidRDefault="00000000">
      <w:pPr>
        <w:numPr>
          <w:ilvl w:val="0"/>
          <w:numId w:val="1"/>
        </w:numPr>
        <w:ind w:right="42" w:hanging="348"/>
      </w:pPr>
      <w:r>
        <w:t xml:space="preserve">“Los Capítulos e Instituciones comprendidos en este Título, con excepción de las Instituciones Públicas de la Seguridad Social, deberán enviar sus solicitudes de cuotas de compromiso a más tardar el día quince (15) del mes anterior al inicio del nuevo trimestre. La Dirección General de Presupuesto comunicará, a los Capítulos e Instituciones, las cuotas de compromisos aprobadas, al menos cinco (5) días antes del inicio del subperiodo para el cual se hayan establecido las mismas. Las solicitudes de cuotas de compromiso serán registradas por los Capítulos e Instituciones en el Sistema Integrado de Gestión Financiera (SIGEF).” </w:t>
      </w:r>
    </w:p>
    <w:p w14:paraId="6B694D25" w14:textId="77777777" w:rsidR="00A279B0" w:rsidRDefault="00000000">
      <w:pPr>
        <w:spacing w:line="259" w:lineRule="auto"/>
        <w:ind w:left="0" w:right="0" w:firstLine="0"/>
        <w:jc w:val="left"/>
      </w:pPr>
      <w:r>
        <w:t xml:space="preserve"> </w:t>
      </w:r>
    </w:p>
    <w:p w14:paraId="41C16540" w14:textId="77777777" w:rsidR="00A279B0" w:rsidRDefault="00000000">
      <w:pPr>
        <w:spacing w:line="259" w:lineRule="auto"/>
        <w:ind w:left="-5" w:right="0" w:hanging="10"/>
        <w:jc w:val="left"/>
      </w:pPr>
      <w:r>
        <w:t>Modelo: ver documento “</w:t>
      </w:r>
      <w:r>
        <w:rPr>
          <w:b/>
        </w:rPr>
        <w:t>Formulario – Programación indicativa anual</w:t>
      </w:r>
      <w:r>
        <w:t xml:space="preserve">”. </w:t>
      </w:r>
    </w:p>
    <w:p w14:paraId="335615CD" w14:textId="77777777" w:rsidR="00A279B0" w:rsidRDefault="00000000">
      <w:pPr>
        <w:spacing w:after="218" w:line="259" w:lineRule="auto"/>
        <w:ind w:left="0" w:right="0" w:firstLine="0"/>
        <w:jc w:val="left"/>
      </w:pPr>
      <w:r>
        <w:rPr>
          <w:rFonts w:ascii="Calibri" w:eastAsia="Calibri" w:hAnsi="Calibri" w:cs="Calibri"/>
        </w:rPr>
        <w:t xml:space="preserve"> </w:t>
      </w:r>
    </w:p>
    <w:p w14:paraId="78AD75DC" w14:textId="2CA68A5A" w:rsidR="00A279B0" w:rsidRDefault="00A279B0" w:rsidP="00FD7E83">
      <w:pPr>
        <w:spacing w:line="259" w:lineRule="auto"/>
        <w:ind w:left="0" w:right="0" w:firstLine="0"/>
        <w:jc w:val="left"/>
        <w:sectPr w:rsidR="00A279B0">
          <w:pgSz w:w="11906" w:h="16838"/>
          <w:pgMar w:top="1440" w:right="1933" w:bottom="1440" w:left="1702" w:header="720" w:footer="720" w:gutter="0"/>
          <w:cols w:space="720"/>
        </w:sectPr>
      </w:pPr>
    </w:p>
    <w:tbl>
      <w:tblPr>
        <w:tblStyle w:val="TableGrid"/>
        <w:tblW w:w="15432" w:type="dxa"/>
        <w:tblInd w:w="-722" w:type="dxa"/>
        <w:tblCellMar>
          <w:top w:w="55" w:type="dxa"/>
          <w:left w:w="19" w:type="dxa"/>
          <w:right w:w="71" w:type="dxa"/>
        </w:tblCellMar>
        <w:tblLook w:val="04A0" w:firstRow="1" w:lastRow="0" w:firstColumn="1" w:lastColumn="0" w:noHBand="0" w:noVBand="1"/>
      </w:tblPr>
      <w:tblGrid>
        <w:gridCol w:w="1289"/>
        <w:gridCol w:w="1843"/>
        <w:gridCol w:w="1075"/>
        <w:gridCol w:w="11225"/>
      </w:tblGrid>
      <w:tr w:rsidR="00A279B0" w14:paraId="48FB4AE7" w14:textId="77777777">
        <w:trPr>
          <w:trHeight w:val="600"/>
        </w:trPr>
        <w:tc>
          <w:tcPr>
            <w:tcW w:w="1289" w:type="dxa"/>
            <w:tcBorders>
              <w:top w:val="single" w:sz="6" w:space="0" w:color="000000"/>
              <w:left w:val="single" w:sz="6" w:space="0" w:color="000000"/>
              <w:bottom w:val="single" w:sz="6" w:space="0" w:color="000000"/>
              <w:right w:val="single" w:sz="6" w:space="0" w:color="000000"/>
            </w:tcBorders>
          </w:tcPr>
          <w:p w14:paraId="318F7CCC" w14:textId="77777777" w:rsidR="00A279B0" w:rsidRDefault="00000000">
            <w:pPr>
              <w:spacing w:line="259" w:lineRule="auto"/>
              <w:ind w:left="12" w:right="0" w:firstLine="0"/>
              <w:jc w:val="left"/>
            </w:pPr>
            <w:r>
              <w:rPr>
                <w:rFonts w:ascii="Calibri" w:eastAsia="Calibri" w:hAnsi="Calibri" w:cs="Calibri"/>
                <w:sz w:val="24"/>
              </w:rPr>
              <w:lastRenderedPageBreak/>
              <w:t xml:space="preserve">Capítulo </w:t>
            </w:r>
          </w:p>
        </w:tc>
        <w:tc>
          <w:tcPr>
            <w:tcW w:w="1843" w:type="dxa"/>
            <w:tcBorders>
              <w:top w:val="single" w:sz="6" w:space="0" w:color="000000"/>
              <w:left w:val="single" w:sz="6" w:space="0" w:color="000000"/>
              <w:bottom w:val="single" w:sz="6" w:space="0" w:color="000000"/>
              <w:right w:val="single" w:sz="6" w:space="0" w:color="000000"/>
            </w:tcBorders>
          </w:tcPr>
          <w:p w14:paraId="68B36BF5" w14:textId="77777777" w:rsidR="00A279B0" w:rsidRDefault="00000000">
            <w:pPr>
              <w:spacing w:line="259" w:lineRule="auto"/>
              <w:ind w:left="12" w:right="0" w:firstLine="0"/>
              <w:jc w:val="left"/>
            </w:pPr>
            <w:r>
              <w:rPr>
                <w:rFonts w:ascii="Calibri" w:eastAsia="Calibri" w:hAnsi="Calibri" w:cs="Calibri"/>
                <w:i/>
                <w:sz w:val="24"/>
              </w:rPr>
              <w:t xml:space="preserve">Código y nombre del Capítulo </w:t>
            </w:r>
          </w:p>
        </w:tc>
        <w:tc>
          <w:tcPr>
            <w:tcW w:w="1075" w:type="dxa"/>
            <w:tcBorders>
              <w:top w:val="single" w:sz="6" w:space="0" w:color="000000"/>
              <w:left w:val="single" w:sz="6" w:space="0" w:color="000000"/>
              <w:bottom w:val="single" w:sz="6" w:space="0" w:color="000000"/>
              <w:right w:val="single" w:sz="6" w:space="0" w:color="000000"/>
            </w:tcBorders>
          </w:tcPr>
          <w:p w14:paraId="46418BA4" w14:textId="77777777" w:rsidR="00A279B0" w:rsidRDefault="00000000">
            <w:pPr>
              <w:spacing w:line="259" w:lineRule="auto"/>
              <w:ind w:left="10" w:right="0" w:firstLine="0"/>
              <w:jc w:val="left"/>
            </w:pPr>
            <w:r>
              <w:rPr>
                <w:rFonts w:ascii="Calibri" w:eastAsia="Calibri" w:hAnsi="Calibri" w:cs="Calibri"/>
                <w:i/>
                <w:sz w:val="24"/>
              </w:rPr>
              <w:t xml:space="preserve">5180 </w:t>
            </w:r>
          </w:p>
        </w:tc>
        <w:tc>
          <w:tcPr>
            <w:tcW w:w="11224" w:type="dxa"/>
            <w:tcBorders>
              <w:top w:val="single" w:sz="6" w:space="0" w:color="000000"/>
              <w:left w:val="single" w:sz="6" w:space="0" w:color="000000"/>
              <w:bottom w:val="single" w:sz="6" w:space="0" w:color="000000"/>
              <w:right w:val="single" w:sz="6" w:space="0" w:color="000000"/>
            </w:tcBorders>
          </w:tcPr>
          <w:p w14:paraId="5B96F329" w14:textId="77777777" w:rsidR="00A279B0" w:rsidRDefault="00000000">
            <w:pPr>
              <w:spacing w:line="259" w:lineRule="auto"/>
              <w:ind w:left="0" w:right="0" w:firstLine="0"/>
              <w:jc w:val="left"/>
            </w:pPr>
            <w:r>
              <w:rPr>
                <w:rFonts w:ascii="Calibri" w:eastAsia="Calibri" w:hAnsi="Calibri" w:cs="Calibri"/>
                <w:i/>
                <w:sz w:val="24"/>
              </w:rPr>
              <w:t xml:space="preserve">Dirección Central del Servicio Nacional de Salud </w:t>
            </w:r>
          </w:p>
        </w:tc>
      </w:tr>
      <w:tr w:rsidR="00A279B0" w14:paraId="32E202AB" w14:textId="77777777">
        <w:trPr>
          <w:trHeight w:val="603"/>
        </w:trPr>
        <w:tc>
          <w:tcPr>
            <w:tcW w:w="1289" w:type="dxa"/>
            <w:tcBorders>
              <w:top w:val="single" w:sz="6" w:space="0" w:color="000000"/>
              <w:left w:val="single" w:sz="6" w:space="0" w:color="000000"/>
              <w:bottom w:val="single" w:sz="6" w:space="0" w:color="000000"/>
              <w:right w:val="single" w:sz="6" w:space="0" w:color="000000"/>
            </w:tcBorders>
          </w:tcPr>
          <w:p w14:paraId="6B75660B" w14:textId="77777777" w:rsidR="00A279B0" w:rsidRDefault="00000000">
            <w:pPr>
              <w:spacing w:line="259" w:lineRule="auto"/>
              <w:ind w:left="12" w:right="0" w:firstLine="0"/>
            </w:pPr>
            <w:r>
              <w:rPr>
                <w:rFonts w:ascii="Calibri" w:eastAsia="Calibri" w:hAnsi="Calibri" w:cs="Calibri"/>
                <w:sz w:val="24"/>
              </w:rPr>
              <w:t xml:space="preserve">Subcapítulo </w:t>
            </w:r>
          </w:p>
        </w:tc>
        <w:tc>
          <w:tcPr>
            <w:tcW w:w="1843" w:type="dxa"/>
            <w:tcBorders>
              <w:top w:val="single" w:sz="6" w:space="0" w:color="000000"/>
              <w:left w:val="single" w:sz="6" w:space="0" w:color="000000"/>
              <w:bottom w:val="single" w:sz="6" w:space="0" w:color="000000"/>
              <w:right w:val="single" w:sz="6" w:space="0" w:color="000000"/>
            </w:tcBorders>
          </w:tcPr>
          <w:p w14:paraId="11D8A3F1" w14:textId="77777777" w:rsidR="00A279B0" w:rsidRDefault="00000000">
            <w:pPr>
              <w:spacing w:line="259" w:lineRule="auto"/>
              <w:ind w:left="12" w:right="0" w:firstLine="0"/>
              <w:jc w:val="left"/>
            </w:pPr>
            <w:r>
              <w:rPr>
                <w:rFonts w:ascii="Calibri" w:eastAsia="Calibri" w:hAnsi="Calibri" w:cs="Calibri"/>
                <w:i/>
                <w:sz w:val="24"/>
              </w:rPr>
              <w:t xml:space="preserve">Código y nombre del Subcapítulo </w:t>
            </w:r>
          </w:p>
        </w:tc>
        <w:tc>
          <w:tcPr>
            <w:tcW w:w="1075" w:type="dxa"/>
            <w:tcBorders>
              <w:top w:val="single" w:sz="6" w:space="0" w:color="000000"/>
              <w:left w:val="single" w:sz="6" w:space="0" w:color="000000"/>
              <w:bottom w:val="single" w:sz="6" w:space="0" w:color="000000"/>
              <w:right w:val="single" w:sz="6" w:space="0" w:color="000000"/>
            </w:tcBorders>
          </w:tcPr>
          <w:p w14:paraId="3F16166A" w14:textId="77777777" w:rsidR="00A279B0" w:rsidRDefault="00000000">
            <w:pPr>
              <w:spacing w:line="259" w:lineRule="auto"/>
              <w:ind w:left="10" w:right="0" w:firstLine="0"/>
              <w:jc w:val="left"/>
            </w:pPr>
            <w:r>
              <w:rPr>
                <w:rFonts w:ascii="Calibri" w:eastAsia="Calibri" w:hAnsi="Calibri" w:cs="Calibri"/>
                <w:i/>
                <w:sz w:val="24"/>
              </w:rPr>
              <w:t xml:space="preserve">01 </w:t>
            </w:r>
          </w:p>
          <w:p w14:paraId="4D66AD62" w14:textId="77777777" w:rsidR="00A279B0" w:rsidRDefault="00000000">
            <w:pPr>
              <w:spacing w:line="259" w:lineRule="auto"/>
              <w:ind w:left="10" w:right="0" w:firstLine="0"/>
              <w:jc w:val="left"/>
            </w:pPr>
            <w:r>
              <w:rPr>
                <w:rFonts w:ascii="Calibri" w:eastAsia="Calibri" w:hAnsi="Calibri" w:cs="Calibri"/>
                <w:i/>
                <w:sz w:val="24"/>
              </w:rPr>
              <w:t xml:space="preserve"> </w:t>
            </w:r>
          </w:p>
        </w:tc>
        <w:tc>
          <w:tcPr>
            <w:tcW w:w="11224" w:type="dxa"/>
            <w:tcBorders>
              <w:top w:val="single" w:sz="6" w:space="0" w:color="000000"/>
              <w:left w:val="single" w:sz="6" w:space="0" w:color="000000"/>
              <w:bottom w:val="single" w:sz="6" w:space="0" w:color="000000"/>
              <w:right w:val="single" w:sz="6" w:space="0" w:color="000000"/>
            </w:tcBorders>
          </w:tcPr>
          <w:p w14:paraId="77167060" w14:textId="77777777" w:rsidR="00A279B0" w:rsidRDefault="00000000">
            <w:pPr>
              <w:spacing w:line="259" w:lineRule="auto"/>
              <w:ind w:left="0" w:right="0" w:firstLine="0"/>
              <w:jc w:val="left"/>
            </w:pPr>
            <w:r>
              <w:rPr>
                <w:rFonts w:ascii="Calibri" w:eastAsia="Calibri" w:hAnsi="Calibri" w:cs="Calibri"/>
                <w:i/>
                <w:sz w:val="24"/>
              </w:rPr>
              <w:t xml:space="preserve">Dirección Central del Servicio Nacional de Salud </w:t>
            </w:r>
          </w:p>
        </w:tc>
      </w:tr>
      <w:tr w:rsidR="00A279B0" w14:paraId="1AC9F1E2" w14:textId="77777777">
        <w:trPr>
          <w:trHeight w:val="893"/>
        </w:trPr>
        <w:tc>
          <w:tcPr>
            <w:tcW w:w="1289" w:type="dxa"/>
            <w:tcBorders>
              <w:top w:val="single" w:sz="6" w:space="0" w:color="000000"/>
              <w:left w:val="single" w:sz="6" w:space="0" w:color="000000"/>
              <w:bottom w:val="single" w:sz="6" w:space="0" w:color="000000"/>
              <w:right w:val="single" w:sz="6" w:space="0" w:color="000000"/>
            </w:tcBorders>
          </w:tcPr>
          <w:p w14:paraId="238D3443" w14:textId="77777777" w:rsidR="00A279B0" w:rsidRDefault="00000000">
            <w:pPr>
              <w:spacing w:line="259" w:lineRule="auto"/>
              <w:ind w:left="12" w:right="0" w:firstLine="0"/>
              <w:jc w:val="left"/>
            </w:pPr>
            <w:r>
              <w:rPr>
                <w:rFonts w:ascii="Calibri" w:eastAsia="Calibri" w:hAnsi="Calibri" w:cs="Calibri"/>
                <w:sz w:val="24"/>
              </w:rPr>
              <w:t xml:space="preserve">Unidad ejecutora </w:t>
            </w:r>
          </w:p>
        </w:tc>
        <w:tc>
          <w:tcPr>
            <w:tcW w:w="1843" w:type="dxa"/>
            <w:tcBorders>
              <w:top w:val="single" w:sz="6" w:space="0" w:color="000000"/>
              <w:left w:val="single" w:sz="6" w:space="0" w:color="000000"/>
              <w:bottom w:val="single" w:sz="6" w:space="0" w:color="000000"/>
              <w:right w:val="single" w:sz="6" w:space="0" w:color="000000"/>
            </w:tcBorders>
          </w:tcPr>
          <w:p w14:paraId="7B1AB585" w14:textId="77777777" w:rsidR="00A279B0" w:rsidRDefault="00000000">
            <w:pPr>
              <w:spacing w:line="259" w:lineRule="auto"/>
              <w:ind w:left="12" w:right="0" w:firstLine="0"/>
              <w:jc w:val="left"/>
            </w:pPr>
            <w:r>
              <w:rPr>
                <w:rFonts w:ascii="Calibri" w:eastAsia="Calibri" w:hAnsi="Calibri" w:cs="Calibri"/>
                <w:i/>
                <w:sz w:val="24"/>
              </w:rPr>
              <w:t xml:space="preserve">Código y nombre de la Unidad Ejecutora </w:t>
            </w:r>
          </w:p>
        </w:tc>
        <w:tc>
          <w:tcPr>
            <w:tcW w:w="1075" w:type="dxa"/>
            <w:tcBorders>
              <w:top w:val="single" w:sz="6" w:space="0" w:color="000000"/>
              <w:left w:val="single" w:sz="6" w:space="0" w:color="000000"/>
              <w:bottom w:val="single" w:sz="6" w:space="0" w:color="000000"/>
              <w:right w:val="single" w:sz="6" w:space="0" w:color="000000"/>
            </w:tcBorders>
          </w:tcPr>
          <w:p w14:paraId="4AB29E96" w14:textId="77777777" w:rsidR="00A279B0" w:rsidRDefault="00000000">
            <w:pPr>
              <w:spacing w:line="259" w:lineRule="auto"/>
              <w:ind w:left="10" w:right="0" w:firstLine="0"/>
              <w:jc w:val="left"/>
            </w:pPr>
            <w:r>
              <w:rPr>
                <w:rFonts w:ascii="Calibri" w:eastAsia="Calibri" w:hAnsi="Calibri" w:cs="Calibri"/>
                <w:i/>
                <w:sz w:val="24"/>
              </w:rPr>
              <w:t xml:space="preserve">001 </w:t>
            </w:r>
          </w:p>
        </w:tc>
        <w:tc>
          <w:tcPr>
            <w:tcW w:w="11224" w:type="dxa"/>
            <w:tcBorders>
              <w:top w:val="single" w:sz="6" w:space="0" w:color="000000"/>
              <w:left w:val="single" w:sz="6" w:space="0" w:color="000000"/>
              <w:bottom w:val="single" w:sz="6" w:space="0" w:color="000000"/>
              <w:right w:val="single" w:sz="6" w:space="0" w:color="000000"/>
            </w:tcBorders>
          </w:tcPr>
          <w:p w14:paraId="417AB04B" w14:textId="77777777" w:rsidR="00A279B0" w:rsidRDefault="00000000">
            <w:pPr>
              <w:spacing w:line="259" w:lineRule="auto"/>
              <w:ind w:left="24" w:right="0" w:firstLine="0"/>
              <w:jc w:val="left"/>
            </w:pPr>
            <w:r>
              <w:rPr>
                <w:rFonts w:ascii="Calibri" w:eastAsia="Calibri" w:hAnsi="Calibri" w:cs="Calibri"/>
                <w:i/>
                <w:sz w:val="24"/>
              </w:rPr>
              <w:t xml:space="preserve">Dirección Central del Servicio Nacional de Salud </w:t>
            </w:r>
          </w:p>
        </w:tc>
      </w:tr>
      <w:tr w:rsidR="00A279B0" w14:paraId="6580B5D9" w14:textId="77777777">
        <w:trPr>
          <w:trHeight w:val="895"/>
        </w:trPr>
        <w:tc>
          <w:tcPr>
            <w:tcW w:w="1289" w:type="dxa"/>
            <w:tcBorders>
              <w:top w:val="single" w:sz="6" w:space="0" w:color="000000"/>
              <w:left w:val="single" w:sz="6" w:space="0" w:color="000000"/>
              <w:bottom w:val="single" w:sz="6" w:space="0" w:color="000000"/>
              <w:right w:val="single" w:sz="6" w:space="0" w:color="000000"/>
            </w:tcBorders>
          </w:tcPr>
          <w:p w14:paraId="50512D43" w14:textId="77777777" w:rsidR="00A279B0" w:rsidRDefault="00000000">
            <w:pPr>
              <w:spacing w:line="259" w:lineRule="auto"/>
              <w:ind w:left="12" w:right="0" w:firstLine="0"/>
              <w:jc w:val="left"/>
            </w:pPr>
            <w:r>
              <w:rPr>
                <w:rFonts w:ascii="Calibri" w:eastAsia="Calibri" w:hAnsi="Calibri" w:cs="Calibri"/>
                <w:sz w:val="24"/>
              </w:rPr>
              <w:t xml:space="preserve">Subunidad ejecutora </w:t>
            </w:r>
          </w:p>
        </w:tc>
        <w:tc>
          <w:tcPr>
            <w:tcW w:w="1843" w:type="dxa"/>
            <w:tcBorders>
              <w:top w:val="single" w:sz="6" w:space="0" w:color="000000"/>
              <w:left w:val="single" w:sz="6" w:space="0" w:color="000000"/>
              <w:bottom w:val="single" w:sz="6" w:space="0" w:color="000000"/>
              <w:right w:val="single" w:sz="6" w:space="0" w:color="000000"/>
            </w:tcBorders>
          </w:tcPr>
          <w:p w14:paraId="55424C17" w14:textId="77777777" w:rsidR="00A279B0" w:rsidRDefault="00000000">
            <w:pPr>
              <w:spacing w:line="259" w:lineRule="auto"/>
              <w:ind w:left="12" w:right="0" w:firstLine="0"/>
              <w:jc w:val="left"/>
            </w:pPr>
            <w:r>
              <w:rPr>
                <w:rFonts w:ascii="Calibri" w:eastAsia="Calibri" w:hAnsi="Calibri" w:cs="Calibri"/>
                <w:i/>
                <w:sz w:val="24"/>
              </w:rPr>
              <w:t xml:space="preserve">Código y nombre de la Subunidad Ejecutora </w:t>
            </w:r>
          </w:p>
        </w:tc>
        <w:tc>
          <w:tcPr>
            <w:tcW w:w="1075" w:type="dxa"/>
            <w:tcBorders>
              <w:top w:val="single" w:sz="6" w:space="0" w:color="000000"/>
              <w:left w:val="single" w:sz="6" w:space="0" w:color="000000"/>
              <w:bottom w:val="single" w:sz="6" w:space="0" w:color="000000"/>
              <w:right w:val="single" w:sz="6" w:space="0" w:color="000000"/>
            </w:tcBorders>
          </w:tcPr>
          <w:p w14:paraId="6B6DE5A5" w14:textId="77777777" w:rsidR="00A279B0" w:rsidRDefault="00000000">
            <w:pPr>
              <w:spacing w:line="259" w:lineRule="auto"/>
              <w:ind w:left="10" w:right="0" w:firstLine="0"/>
              <w:jc w:val="left"/>
            </w:pPr>
            <w:r>
              <w:rPr>
                <w:rFonts w:ascii="Calibri" w:eastAsia="Calibri" w:hAnsi="Calibri" w:cs="Calibri"/>
                <w:i/>
                <w:sz w:val="24"/>
              </w:rPr>
              <w:t xml:space="preserve">009 </w:t>
            </w:r>
          </w:p>
        </w:tc>
        <w:tc>
          <w:tcPr>
            <w:tcW w:w="11224" w:type="dxa"/>
            <w:tcBorders>
              <w:top w:val="single" w:sz="6" w:space="0" w:color="000000"/>
              <w:left w:val="single" w:sz="6" w:space="0" w:color="000000"/>
              <w:bottom w:val="single" w:sz="6" w:space="0" w:color="000000"/>
              <w:right w:val="single" w:sz="6" w:space="0" w:color="000000"/>
            </w:tcBorders>
          </w:tcPr>
          <w:p w14:paraId="720FDC3B" w14:textId="77777777" w:rsidR="00A279B0" w:rsidRDefault="00000000">
            <w:pPr>
              <w:spacing w:line="259" w:lineRule="auto"/>
              <w:ind w:left="24" w:right="0" w:firstLine="0"/>
              <w:jc w:val="left"/>
            </w:pPr>
            <w:r>
              <w:rPr>
                <w:rFonts w:ascii="Calibri" w:eastAsia="Calibri" w:hAnsi="Calibri" w:cs="Calibri"/>
                <w:i/>
                <w:sz w:val="24"/>
              </w:rPr>
              <w:t xml:space="preserve">Servicio Regional de Salud Cibao Sur </w:t>
            </w:r>
          </w:p>
        </w:tc>
      </w:tr>
    </w:tbl>
    <w:p w14:paraId="15CD2DC3" w14:textId="77777777" w:rsidR="00A279B0" w:rsidRDefault="00000000">
      <w:pPr>
        <w:spacing w:line="259" w:lineRule="auto"/>
        <w:ind w:left="0" w:right="0" w:firstLine="0"/>
        <w:jc w:val="right"/>
      </w:pP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tbl>
      <w:tblPr>
        <w:tblStyle w:val="TableGrid"/>
        <w:tblW w:w="15413" w:type="dxa"/>
        <w:tblInd w:w="-719" w:type="dxa"/>
        <w:tblCellMar>
          <w:top w:w="50" w:type="dxa"/>
          <w:left w:w="31" w:type="dxa"/>
          <w:right w:w="36" w:type="dxa"/>
        </w:tblCellMar>
        <w:tblLook w:val="04A0" w:firstRow="1" w:lastRow="0" w:firstColumn="1" w:lastColumn="0" w:noHBand="0" w:noVBand="1"/>
      </w:tblPr>
      <w:tblGrid>
        <w:gridCol w:w="1286"/>
        <w:gridCol w:w="1843"/>
        <w:gridCol w:w="1063"/>
        <w:gridCol w:w="1205"/>
        <w:gridCol w:w="1568"/>
        <w:gridCol w:w="993"/>
        <w:gridCol w:w="1795"/>
        <w:gridCol w:w="995"/>
        <w:gridCol w:w="1798"/>
        <w:gridCol w:w="1206"/>
        <w:gridCol w:w="1661"/>
      </w:tblGrid>
      <w:tr w:rsidR="00A279B0" w14:paraId="3A35943D" w14:textId="77777777">
        <w:trPr>
          <w:trHeight w:val="307"/>
        </w:trPr>
        <w:tc>
          <w:tcPr>
            <w:tcW w:w="1286" w:type="dxa"/>
            <w:tcBorders>
              <w:top w:val="single" w:sz="6" w:space="0" w:color="000000"/>
              <w:left w:val="single" w:sz="6" w:space="0" w:color="000000"/>
              <w:bottom w:val="single" w:sz="6" w:space="0" w:color="000000"/>
              <w:right w:val="nil"/>
            </w:tcBorders>
            <w:shd w:val="clear" w:color="auto" w:fill="003366"/>
          </w:tcPr>
          <w:p w14:paraId="7B6142D7" w14:textId="77777777" w:rsidR="00A279B0" w:rsidRDefault="00A279B0">
            <w:pPr>
              <w:spacing w:after="160" w:line="259" w:lineRule="auto"/>
              <w:ind w:left="0" w:right="0" w:firstLine="0"/>
              <w:jc w:val="left"/>
            </w:pPr>
          </w:p>
        </w:tc>
        <w:tc>
          <w:tcPr>
            <w:tcW w:w="1843" w:type="dxa"/>
            <w:tcBorders>
              <w:top w:val="single" w:sz="6" w:space="0" w:color="000000"/>
              <w:left w:val="nil"/>
              <w:bottom w:val="single" w:sz="6" w:space="0" w:color="000000"/>
              <w:right w:val="nil"/>
            </w:tcBorders>
            <w:shd w:val="clear" w:color="auto" w:fill="003366"/>
          </w:tcPr>
          <w:p w14:paraId="5D4E2A5D" w14:textId="77777777" w:rsidR="00A279B0" w:rsidRDefault="00000000">
            <w:pPr>
              <w:spacing w:line="259" w:lineRule="auto"/>
              <w:ind w:left="334" w:right="0" w:firstLine="0"/>
              <w:jc w:val="left"/>
            </w:pPr>
            <w:r>
              <w:rPr>
                <w:rFonts w:ascii="Calibri" w:eastAsia="Calibri" w:hAnsi="Calibri" w:cs="Calibri"/>
                <w:color w:val="FFFFFF"/>
                <w:sz w:val="24"/>
              </w:rPr>
              <w:t xml:space="preserve">Producto </w:t>
            </w:r>
          </w:p>
        </w:tc>
        <w:tc>
          <w:tcPr>
            <w:tcW w:w="1063" w:type="dxa"/>
            <w:tcBorders>
              <w:top w:val="single" w:sz="6" w:space="0" w:color="000000"/>
              <w:left w:val="nil"/>
              <w:bottom w:val="single" w:sz="6" w:space="0" w:color="000000"/>
              <w:right w:val="single" w:sz="6" w:space="0" w:color="000000"/>
            </w:tcBorders>
            <w:shd w:val="clear" w:color="auto" w:fill="003366"/>
          </w:tcPr>
          <w:p w14:paraId="1ABC2028" w14:textId="77777777" w:rsidR="00A279B0" w:rsidRDefault="00A279B0">
            <w:pPr>
              <w:spacing w:after="160" w:line="259" w:lineRule="auto"/>
              <w:ind w:left="0" w:right="0" w:firstLine="0"/>
              <w:jc w:val="left"/>
            </w:pPr>
          </w:p>
        </w:tc>
        <w:tc>
          <w:tcPr>
            <w:tcW w:w="2773" w:type="dxa"/>
            <w:gridSpan w:val="2"/>
            <w:tcBorders>
              <w:top w:val="single" w:sz="6" w:space="0" w:color="003366"/>
              <w:left w:val="single" w:sz="6" w:space="0" w:color="000000"/>
              <w:bottom w:val="single" w:sz="6" w:space="0" w:color="000000"/>
              <w:right w:val="single" w:sz="6" w:space="0" w:color="000000"/>
            </w:tcBorders>
            <w:shd w:val="clear" w:color="auto" w:fill="003366"/>
          </w:tcPr>
          <w:p w14:paraId="3E2A675D" w14:textId="77777777" w:rsidR="00A279B0" w:rsidRDefault="00000000">
            <w:pPr>
              <w:spacing w:line="259" w:lineRule="auto"/>
              <w:ind w:left="22" w:right="0" w:firstLine="0"/>
              <w:jc w:val="center"/>
            </w:pPr>
            <w:r>
              <w:rPr>
                <w:rFonts w:ascii="Calibri" w:eastAsia="Calibri" w:hAnsi="Calibri" w:cs="Calibri"/>
                <w:color w:val="FFFFFF"/>
                <w:sz w:val="24"/>
              </w:rPr>
              <w:t xml:space="preserve">Primer trimestre </w:t>
            </w:r>
          </w:p>
        </w:tc>
        <w:tc>
          <w:tcPr>
            <w:tcW w:w="2788" w:type="dxa"/>
            <w:gridSpan w:val="2"/>
            <w:tcBorders>
              <w:top w:val="single" w:sz="6" w:space="0" w:color="003366"/>
              <w:left w:val="single" w:sz="6" w:space="0" w:color="000000"/>
              <w:bottom w:val="single" w:sz="6" w:space="0" w:color="000000"/>
              <w:right w:val="single" w:sz="6" w:space="0" w:color="000000"/>
            </w:tcBorders>
            <w:shd w:val="clear" w:color="auto" w:fill="003366"/>
          </w:tcPr>
          <w:p w14:paraId="7BCC238A" w14:textId="77777777" w:rsidR="00A279B0" w:rsidRDefault="00000000">
            <w:pPr>
              <w:spacing w:line="259" w:lineRule="auto"/>
              <w:ind w:left="23" w:right="0" w:firstLine="0"/>
              <w:jc w:val="center"/>
            </w:pPr>
            <w:r>
              <w:rPr>
                <w:rFonts w:ascii="Calibri" w:eastAsia="Calibri" w:hAnsi="Calibri" w:cs="Calibri"/>
                <w:color w:val="FFFFFF"/>
                <w:sz w:val="24"/>
              </w:rPr>
              <w:t xml:space="preserve">Segundo trimestre </w:t>
            </w:r>
          </w:p>
        </w:tc>
        <w:tc>
          <w:tcPr>
            <w:tcW w:w="2793" w:type="dxa"/>
            <w:gridSpan w:val="2"/>
            <w:tcBorders>
              <w:top w:val="single" w:sz="6" w:space="0" w:color="003366"/>
              <w:left w:val="single" w:sz="6" w:space="0" w:color="000000"/>
              <w:bottom w:val="single" w:sz="6" w:space="0" w:color="000000"/>
              <w:right w:val="single" w:sz="6" w:space="0" w:color="000000"/>
            </w:tcBorders>
            <w:shd w:val="clear" w:color="auto" w:fill="003366"/>
          </w:tcPr>
          <w:p w14:paraId="617C4D48" w14:textId="77777777" w:rsidR="00A279B0" w:rsidRDefault="00000000">
            <w:pPr>
              <w:spacing w:line="259" w:lineRule="auto"/>
              <w:ind w:left="7" w:right="0" w:firstLine="0"/>
              <w:jc w:val="center"/>
            </w:pPr>
            <w:r>
              <w:rPr>
                <w:rFonts w:ascii="Calibri" w:eastAsia="Calibri" w:hAnsi="Calibri" w:cs="Calibri"/>
                <w:color w:val="FFFFFF"/>
                <w:sz w:val="24"/>
              </w:rPr>
              <w:t xml:space="preserve">Tercer trimestre </w:t>
            </w:r>
          </w:p>
        </w:tc>
        <w:tc>
          <w:tcPr>
            <w:tcW w:w="2867" w:type="dxa"/>
            <w:gridSpan w:val="2"/>
            <w:tcBorders>
              <w:top w:val="single" w:sz="6" w:space="0" w:color="003366"/>
              <w:left w:val="single" w:sz="6" w:space="0" w:color="000000"/>
              <w:bottom w:val="single" w:sz="6" w:space="0" w:color="000000"/>
              <w:right w:val="nil"/>
            </w:tcBorders>
            <w:shd w:val="clear" w:color="auto" w:fill="003366"/>
          </w:tcPr>
          <w:p w14:paraId="78ADAF93" w14:textId="77777777" w:rsidR="00A279B0" w:rsidRDefault="00000000">
            <w:pPr>
              <w:spacing w:line="259" w:lineRule="auto"/>
              <w:ind w:left="6" w:right="0" w:firstLine="0"/>
              <w:jc w:val="center"/>
            </w:pPr>
            <w:r>
              <w:rPr>
                <w:rFonts w:ascii="Calibri" w:eastAsia="Calibri" w:hAnsi="Calibri" w:cs="Calibri"/>
                <w:color w:val="FFFFFF"/>
                <w:sz w:val="24"/>
              </w:rPr>
              <w:t xml:space="preserve">Cuarto trimestre </w:t>
            </w:r>
          </w:p>
        </w:tc>
      </w:tr>
      <w:tr w:rsidR="00A279B0" w14:paraId="17D117C8" w14:textId="77777777" w:rsidTr="00FD7E83">
        <w:trPr>
          <w:trHeight w:val="1185"/>
        </w:trPr>
        <w:tc>
          <w:tcPr>
            <w:tcW w:w="1286" w:type="dxa"/>
            <w:tcBorders>
              <w:top w:val="single" w:sz="6" w:space="0" w:color="000000"/>
              <w:left w:val="single" w:sz="6" w:space="0" w:color="000000"/>
              <w:bottom w:val="single" w:sz="6" w:space="0" w:color="000000"/>
              <w:right w:val="single" w:sz="6" w:space="0" w:color="000000"/>
            </w:tcBorders>
            <w:shd w:val="clear" w:color="auto" w:fill="003366"/>
          </w:tcPr>
          <w:p w14:paraId="3484A920" w14:textId="77777777" w:rsidR="00A279B0" w:rsidRDefault="00000000">
            <w:pPr>
              <w:spacing w:line="259" w:lineRule="auto"/>
              <w:ind w:left="54" w:right="0" w:firstLine="0"/>
              <w:jc w:val="center"/>
            </w:pPr>
            <w:r>
              <w:rPr>
                <w:rFonts w:ascii="Calibri" w:eastAsia="Calibri" w:hAnsi="Calibri" w:cs="Calibri"/>
                <w:color w:val="FFFFFF"/>
                <w:sz w:val="24"/>
              </w:rPr>
              <w:t xml:space="preserve"> </w:t>
            </w:r>
          </w:p>
          <w:p w14:paraId="6058F69B" w14:textId="77777777" w:rsidR="00A279B0" w:rsidRDefault="00000000">
            <w:pPr>
              <w:spacing w:line="259" w:lineRule="auto"/>
              <w:ind w:left="2" w:right="0" w:firstLine="0"/>
              <w:jc w:val="center"/>
            </w:pPr>
            <w:r>
              <w:rPr>
                <w:rFonts w:ascii="Calibri" w:eastAsia="Calibri" w:hAnsi="Calibri" w:cs="Calibri"/>
                <w:color w:val="FFFFFF"/>
                <w:sz w:val="24"/>
              </w:rPr>
              <w:t xml:space="preserve">Código </w:t>
            </w:r>
          </w:p>
        </w:tc>
        <w:tc>
          <w:tcPr>
            <w:tcW w:w="1843" w:type="dxa"/>
            <w:tcBorders>
              <w:top w:val="single" w:sz="6" w:space="0" w:color="000000"/>
              <w:left w:val="single" w:sz="6" w:space="0" w:color="000000"/>
              <w:bottom w:val="single" w:sz="6" w:space="0" w:color="000000"/>
              <w:right w:val="single" w:sz="6" w:space="0" w:color="000000"/>
            </w:tcBorders>
            <w:shd w:val="clear" w:color="auto" w:fill="003366"/>
          </w:tcPr>
          <w:p w14:paraId="4FF98B2C" w14:textId="77777777" w:rsidR="00A279B0" w:rsidRDefault="00000000">
            <w:pPr>
              <w:spacing w:line="259" w:lineRule="auto"/>
              <w:ind w:left="59" w:right="0" w:firstLine="0"/>
              <w:jc w:val="center"/>
            </w:pPr>
            <w:r>
              <w:rPr>
                <w:rFonts w:ascii="Calibri" w:eastAsia="Calibri" w:hAnsi="Calibri" w:cs="Calibri"/>
                <w:color w:val="FFFFFF"/>
                <w:sz w:val="24"/>
              </w:rPr>
              <w:t xml:space="preserve"> </w:t>
            </w:r>
          </w:p>
          <w:p w14:paraId="335D0248" w14:textId="77777777" w:rsidR="00A279B0" w:rsidRDefault="00000000">
            <w:pPr>
              <w:spacing w:line="259" w:lineRule="auto"/>
              <w:ind w:left="8" w:right="0" w:firstLine="0"/>
              <w:jc w:val="center"/>
            </w:pPr>
            <w:r>
              <w:rPr>
                <w:rFonts w:ascii="Calibri" w:eastAsia="Calibri" w:hAnsi="Calibri" w:cs="Calibri"/>
                <w:color w:val="FFFFFF"/>
                <w:sz w:val="24"/>
              </w:rPr>
              <w:t xml:space="preserve">Nombre </w:t>
            </w:r>
          </w:p>
        </w:tc>
        <w:tc>
          <w:tcPr>
            <w:tcW w:w="1063" w:type="dxa"/>
            <w:tcBorders>
              <w:top w:val="single" w:sz="6" w:space="0" w:color="000000"/>
              <w:left w:val="single" w:sz="6" w:space="0" w:color="000000"/>
              <w:bottom w:val="single" w:sz="6" w:space="0" w:color="000000"/>
              <w:right w:val="single" w:sz="6" w:space="0" w:color="000000"/>
            </w:tcBorders>
            <w:shd w:val="clear" w:color="auto" w:fill="003366"/>
          </w:tcPr>
          <w:p w14:paraId="122D6232" w14:textId="77777777" w:rsidR="00A279B0" w:rsidRDefault="00000000">
            <w:pPr>
              <w:spacing w:line="259" w:lineRule="auto"/>
              <w:ind w:left="151" w:right="0" w:firstLine="0"/>
              <w:jc w:val="left"/>
            </w:pPr>
            <w:r>
              <w:rPr>
                <w:rFonts w:ascii="Calibri" w:eastAsia="Calibri" w:hAnsi="Calibri" w:cs="Calibri"/>
                <w:color w:val="FFFFFF"/>
                <w:sz w:val="24"/>
              </w:rPr>
              <w:t xml:space="preserve">Unidad </w:t>
            </w:r>
          </w:p>
          <w:p w14:paraId="721CCA10" w14:textId="77777777" w:rsidR="00A279B0" w:rsidRDefault="00000000">
            <w:pPr>
              <w:spacing w:line="259" w:lineRule="auto"/>
              <w:ind w:left="130" w:right="0" w:firstLine="0"/>
              <w:jc w:val="left"/>
            </w:pPr>
            <w:r>
              <w:rPr>
                <w:rFonts w:ascii="Calibri" w:eastAsia="Calibri" w:hAnsi="Calibri" w:cs="Calibri"/>
                <w:color w:val="FFFFFF"/>
                <w:sz w:val="24"/>
              </w:rPr>
              <w:t xml:space="preserve">Medida </w:t>
            </w:r>
          </w:p>
          <w:p w14:paraId="5580C6F7" w14:textId="77777777" w:rsidR="00A279B0" w:rsidRDefault="00000000">
            <w:pPr>
              <w:spacing w:line="259" w:lineRule="auto"/>
              <w:ind w:left="4" w:right="0" w:firstLine="0"/>
              <w:jc w:val="center"/>
            </w:pPr>
            <w:r>
              <w:rPr>
                <w:rFonts w:ascii="Calibri" w:eastAsia="Calibri" w:hAnsi="Calibri" w:cs="Calibri"/>
                <w:color w:val="FFFFFF"/>
                <w:sz w:val="24"/>
              </w:rPr>
              <w:t xml:space="preserve">(UM) </w:t>
            </w:r>
          </w:p>
        </w:tc>
        <w:tc>
          <w:tcPr>
            <w:tcW w:w="1205" w:type="dxa"/>
            <w:tcBorders>
              <w:top w:val="single" w:sz="6" w:space="0" w:color="000000"/>
              <w:left w:val="single" w:sz="6" w:space="0" w:color="000000"/>
              <w:bottom w:val="single" w:sz="6" w:space="0" w:color="000000"/>
              <w:right w:val="single" w:sz="6" w:space="0" w:color="000000"/>
            </w:tcBorders>
            <w:shd w:val="clear" w:color="auto" w:fill="003366"/>
          </w:tcPr>
          <w:p w14:paraId="485DD503" w14:textId="77777777" w:rsidR="00A279B0" w:rsidRDefault="00000000">
            <w:pPr>
              <w:spacing w:line="240" w:lineRule="auto"/>
              <w:ind w:left="0" w:right="0" w:firstLine="0"/>
              <w:jc w:val="center"/>
            </w:pPr>
            <w:proofErr w:type="spellStart"/>
            <w:r>
              <w:rPr>
                <w:rFonts w:ascii="Calibri" w:eastAsia="Calibri" w:hAnsi="Calibri" w:cs="Calibri"/>
                <w:color w:val="FFFFFF"/>
                <w:sz w:val="24"/>
              </w:rPr>
              <w:t>Programaci</w:t>
            </w:r>
            <w:proofErr w:type="spellEnd"/>
            <w:r>
              <w:rPr>
                <w:rFonts w:ascii="Calibri" w:eastAsia="Calibri" w:hAnsi="Calibri" w:cs="Calibri"/>
                <w:color w:val="FFFFFF"/>
                <w:sz w:val="24"/>
              </w:rPr>
              <w:t xml:space="preserve"> </w:t>
            </w:r>
            <w:proofErr w:type="spellStart"/>
            <w:r>
              <w:rPr>
                <w:rFonts w:ascii="Calibri" w:eastAsia="Calibri" w:hAnsi="Calibri" w:cs="Calibri"/>
                <w:color w:val="FFFFFF"/>
                <w:sz w:val="24"/>
              </w:rPr>
              <w:t>ón</w:t>
            </w:r>
            <w:proofErr w:type="spellEnd"/>
            <w:r>
              <w:rPr>
                <w:rFonts w:ascii="Calibri" w:eastAsia="Calibri" w:hAnsi="Calibri" w:cs="Calibri"/>
                <w:color w:val="FFFFFF"/>
                <w:sz w:val="24"/>
              </w:rPr>
              <w:t xml:space="preserve"> física  </w:t>
            </w:r>
          </w:p>
          <w:p w14:paraId="52C1A16A" w14:textId="77777777" w:rsidR="00A279B0" w:rsidRDefault="00000000">
            <w:pPr>
              <w:spacing w:line="259" w:lineRule="auto"/>
              <w:ind w:left="8" w:right="0" w:firstLine="0"/>
              <w:jc w:val="center"/>
            </w:pPr>
            <w:r>
              <w:rPr>
                <w:rFonts w:ascii="Calibri" w:eastAsia="Calibri" w:hAnsi="Calibri" w:cs="Calibri"/>
                <w:color w:val="FFFFFF"/>
                <w:sz w:val="24"/>
              </w:rPr>
              <w:t xml:space="preserve">(UM) </w:t>
            </w:r>
          </w:p>
        </w:tc>
        <w:tc>
          <w:tcPr>
            <w:tcW w:w="1568" w:type="dxa"/>
            <w:tcBorders>
              <w:top w:val="single" w:sz="6" w:space="0" w:color="000000"/>
              <w:left w:val="single" w:sz="6" w:space="0" w:color="000000"/>
              <w:bottom w:val="single" w:sz="6" w:space="0" w:color="000000"/>
              <w:right w:val="single" w:sz="6" w:space="0" w:color="000000"/>
            </w:tcBorders>
            <w:shd w:val="clear" w:color="auto" w:fill="003366"/>
          </w:tcPr>
          <w:p w14:paraId="695A4ABA" w14:textId="77777777" w:rsidR="00A279B0" w:rsidRDefault="00000000">
            <w:pPr>
              <w:spacing w:line="240" w:lineRule="auto"/>
              <w:ind w:left="0" w:right="0" w:firstLine="0"/>
              <w:jc w:val="center"/>
            </w:pPr>
            <w:r>
              <w:rPr>
                <w:rFonts w:ascii="Calibri" w:eastAsia="Calibri" w:hAnsi="Calibri" w:cs="Calibri"/>
                <w:color w:val="FFFFFF"/>
                <w:sz w:val="24"/>
              </w:rPr>
              <w:t xml:space="preserve">Programación financiera  </w:t>
            </w:r>
          </w:p>
          <w:p w14:paraId="47F1BF00" w14:textId="77777777" w:rsidR="00A279B0" w:rsidRDefault="00000000">
            <w:pPr>
              <w:spacing w:line="259" w:lineRule="auto"/>
              <w:ind w:left="19" w:right="0" w:firstLine="0"/>
              <w:jc w:val="center"/>
            </w:pPr>
            <w:r>
              <w:rPr>
                <w:rFonts w:ascii="Calibri" w:eastAsia="Calibri" w:hAnsi="Calibri" w:cs="Calibri"/>
                <w:color w:val="FFFFFF"/>
                <w:sz w:val="24"/>
              </w:rPr>
              <w:t xml:space="preserve">(RD$) </w:t>
            </w:r>
          </w:p>
        </w:tc>
        <w:tc>
          <w:tcPr>
            <w:tcW w:w="993" w:type="dxa"/>
            <w:tcBorders>
              <w:top w:val="single" w:sz="6" w:space="0" w:color="000000"/>
              <w:left w:val="single" w:sz="6" w:space="0" w:color="000000"/>
              <w:bottom w:val="single" w:sz="6" w:space="0" w:color="000000"/>
              <w:right w:val="single" w:sz="6" w:space="0" w:color="000000"/>
            </w:tcBorders>
            <w:shd w:val="clear" w:color="auto" w:fill="003366"/>
          </w:tcPr>
          <w:p w14:paraId="20393F64" w14:textId="77777777" w:rsidR="00A279B0" w:rsidRDefault="00000000">
            <w:pPr>
              <w:spacing w:line="240" w:lineRule="auto"/>
              <w:ind w:left="0" w:right="0" w:firstLine="0"/>
              <w:jc w:val="center"/>
            </w:pPr>
            <w:proofErr w:type="spellStart"/>
            <w:r>
              <w:rPr>
                <w:rFonts w:ascii="Calibri" w:eastAsia="Calibri" w:hAnsi="Calibri" w:cs="Calibri"/>
                <w:color w:val="FFFFFF"/>
                <w:sz w:val="24"/>
              </w:rPr>
              <w:t>Program</w:t>
            </w:r>
            <w:proofErr w:type="spellEnd"/>
            <w:r>
              <w:rPr>
                <w:rFonts w:ascii="Calibri" w:eastAsia="Calibri" w:hAnsi="Calibri" w:cs="Calibri"/>
                <w:color w:val="FFFFFF"/>
                <w:sz w:val="24"/>
              </w:rPr>
              <w:t xml:space="preserve"> </w:t>
            </w:r>
            <w:proofErr w:type="spellStart"/>
            <w:r>
              <w:rPr>
                <w:rFonts w:ascii="Calibri" w:eastAsia="Calibri" w:hAnsi="Calibri" w:cs="Calibri"/>
                <w:color w:val="FFFFFF"/>
                <w:sz w:val="24"/>
              </w:rPr>
              <w:t>ación</w:t>
            </w:r>
            <w:proofErr w:type="spellEnd"/>
            <w:r>
              <w:rPr>
                <w:rFonts w:ascii="Calibri" w:eastAsia="Calibri" w:hAnsi="Calibri" w:cs="Calibri"/>
                <w:color w:val="FFFFFF"/>
                <w:sz w:val="24"/>
              </w:rPr>
              <w:t xml:space="preserve"> </w:t>
            </w:r>
          </w:p>
          <w:p w14:paraId="4F419161" w14:textId="77777777" w:rsidR="00A279B0" w:rsidRDefault="00000000">
            <w:pPr>
              <w:spacing w:line="259" w:lineRule="auto"/>
              <w:ind w:left="37" w:right="0" w:firstLine="0"/>
              <w:jc w:val="center"/>
            </w:pPr>
            <w:r>
              <w:rPr>
                <w:rFonts w:ascii="Calibri" w:eastAsia="Calibri" w:hAnsi="Calibri" w:cs="Calibri"/>
                <w:color w:val="FFFFFF"/>
                <w:sz w:val="24"/>
              </w:rPr>
              <w:t xml:space="preserve">física  </w:t>
            </w:r>
          </w:p>
          <w:p w14:paraId="21731CF8" w14:textId="77777777" w:rsidR="00A279B0" w:rsidRDefault="00000000">
            <w:pPr>
              <w:spacing w:line="259" w:lineRule="auto"/>
              <w:ind w:left="37" w:right="0" w:firstLine="0"/>
              <w:jc w:val="center"/>
            </w:pPr>
            <w:r>
              <w:rPr>
                <w:rFonts w:ascii="Calibri" w:eastAsia="Calibri" w:hAnsi="Calibri" w:cs="Calibri"/>
                <w:color w:val="FFFFFF"/>
                <w:sz w:val="24"/>
              </w:rPr>
              <w:t xml:space="preserve">(UM) </w:t>
            </w:r>
          </w:p>
        </w:tc>
        <w:tc>
          <w:tcPr>
            <w:tcW w:w="1795" w:type="dxa"/>
            <w:tcBorders>
              <w:top w:val="single" w:sz="6" w:space="0" w:color="000000"/>
              <w:left w:val="single" w:sz="6" w:space="0" w:color="000000"/>
              <w:bottom w:val="single" w:sz="6" w:space="0" w:color="000000"/>
              <w:right w:val="single" w:sz="6" w:space="0" w:color="000000"/>
            </w:tcBorders>
            <w:shd w:val="clear" w:color="auto" w:fill="003366"/>
          </w:tcPr>
          <w:p w14:paraId="582B0AB1" w14:textId="77777777" w:rsidR="00A279B0" w:rsidRDefault="00000000">
            <w:pPr>
              <w:spacing w:line="240" w:lineRule="auto"/>
              <w:ind w:left="0" w:right="0" w:firstLine="0"/>
              <w:jc w:val="center"/>
            </w:pPr>
            <w:r>
              <w:rPr>
                <w:rFonts w:ascii="Calibri" w:eastAsia="Calibri" w:hAnsi="Calibri" w:cs="Calibri"/>
                <w:color w:val="FFFFFF"/>
                <w:sz w:val="24"/>
              </w:rPr>
              <w:t xml:space="preserve">Programación financiera  </w:t>
            </w:r>
          </w:p>
          <w:p w14:paraId="064615C6" w14:textId="77777777" w:rsidR="00A279B0" w:rsidRDefault="00000000">
            <w:pPr>
              <w:spacing w:line="259" w:lineRule="auto"/>
              <w:ind w:left="19" w:right="0" w:firstLine="0"/>
              <w:jc w:val="center"/>
            </w:pPr>
            <w:r>
              <w:rPr>
                <w:rFonts w:ascii="Calibri" w:eastAsia="Calibri" w:hAnsi="Calibri" w:cs="Calibri"/>
                <w:color w:val="FFFFFF"/>
                <w:sz w:val="24"/>
              </w:rPr>
              <w:t xml:space="preserve">(RD$) </w:t>
            </w:r>
          </w:p>
        </w:tc>
        <w:tc>
          <w:tcPr>
            <w:tcW w:w="995" w:type="dxa"/>
            <w:tcBorders>
              <w:top w:val="single" w:sz="6" w:space="0" w:color="000000"/>
              <w:left w:val="single" w:sz="6" w:space="0" w:color="000000"/>
              <w:bottom w:val="single" w:sz="6" w:space="0" w:color="000000"/>
              <w:right w:val="single" w:sz="6" w:space="0" w:color="000000"/>
            </w:tcBorders>
            <w:shd w:val="clear" w:color="auto" w:fill="003366"/>
          </w:tcPr>
          <w:p w14:paraId="49BE0EDE" w14:textId="77777777" w:rsidR="00A279B0" w:rsidRDefault="00000000">
            <w:pPr>
              <w:spacing w:line="240" w:lineRule="auto"/>
              <w:ind w:left="0" w:right="0" w:firstLine="0"/>
              <w:jc w:val="center"/>
            </w:pPr>
            <w:proofErr w:type="spellStart"/>
            <w:r>
              <w:rPr>
                <w:rFonts w:ascii="Calibri" w:eastAsia="Calibri" w:hAnsi="Calibri" w:cs="Calibri"/>
                <w:color w:val="FFFFFF"/>
                <w:sz w:val="24"/>
              </w:rPr>
              <w:t>Program</w:t>
            </w:r>
            <w:proofErr w:type="spellEnd"/>
            <w:r>
              <w:rPr>
                <w:rFonts w:ascii="Calibri" w:eastAsia="Calibri" w:hAnsi="Calibri" w:cs="Calibri"/>
                <w:color w:val="FFFFFF"/>
                <w:sz w:val="24"/>
              </w:rPr>
              <w:t xml:space="preserve"> </w:t>
            </w:r>
            <w:proofErr w:type="spellStart"/>
            <w:r>
              <w:rPr>
                <w:rFonts w:ascii="Calibri" w:eastAsia="Calibri" w:hAnsi="Calibri" w:cs="Calibri"/>
                <w:color w:val="FFFFFF"/>
                <w:sz w:val="24"/>
              </w:rPr>
              <w:t>ación</w:t>
            </w:r>
            <w:proofErr w:type="spellEnd"/>
            <w:r>
              <w:rPr>
                <w:rFonts w:ascii="Calibri" w:eastAsia="Calibri" w:hAnsi="Calibri" w:cs="Calibri"/>
                <w:color w:val="FFFFFF"/>
                <w:sz w:val="24"/>
              </w:rPr>
              <w:t xml:space="preserve"> </w:t>
            </w:r>
          </w:p>
          <w:p w14:paraId="1B4D2E7F" w14:textId="77777777" w:rsidR="00A279B0" w:rsidRDefault="00000000">
            <w:pPr>
              <w:spacing w:line="259" w:lineRule="auto"/>
              <w:ind w:left="4" w:right="0" w:firstLine="0"/>
              <w:jc w:val="center"/>
            </w:pPr>
            <w:r>
              <w:rPr>
                <w:rFonts w:ascii="Calibri" w:eastAsia="Calibri" w:hAnsi="Calibri" w:cs="Calibri"/>
                <w:color w:val="FFFFFF"/>
                <w:sz w:val="24"/>
              </w:rPr>
              <w:t xml:space="preserve">física  </w:t>
            </w:r>
          </w:p>
          <w:p w14:paraId="7AFD7B6D" w14:textId="77777777" w:rsidR="00A279B0" w:rsidRDefault="00000000">
            <w:pPr>
              <w:spacing w:line="259" w:lineRule="auto"/>
              <w:ind w:left="3" w:right="0" w:firstLine="0"/>
              <w:jc w:val="center"/>
            </w:pPr>
            <w:r>
              <w:rPr>
                <w:rFonts w:ascii="Calibri" w:eastAsia="Calibri" w:hAnsi="Calibri" w:cs="Calibri"/>
                <w:color w:val="FFFFFF"/>
                <w:sz w:val="24"/>
              </w:rPr>
              <w:t xml:space="preserve">(UM) </w:t>
            </w:r>
          </w:p>
        </w:tc>
        <w:tc>
          <w:tcPr>
            <w:tcW w:w="1798" w:type="dxa"/>
            <w:tcBorders>
              <w:top w:val="single" w:sz="6" w:space="0" w:color="000000"/>
              <w:left w:val="single" w:sz="6" w:space="0" w:color="000000"/>
              <w:bottom w:val="single" w:sz="6" w:space="0" w:color="000000"/>
              <w:right w:val="single" w:sz="6" w:space="0" w:color="000000"/>
            </w:tcBorders>
            <w:shd w:val="clear" w:color="auto" w:fill="003366"/>
          </w:tcPr>
          <w:p w14:paraId="6974F4C3" w14:textId="77777777" w:rsidR="00A279B0" w:rsidRDefault="00000000">
            <w:pPr>
              <w:spacing w:line="240" w:lineRule="auto"/>
              <w:ind w:left="0" w:right="0" w:firstLine="0"/>
              <w:jc w:val="center"/>
            </w:pPr>
            <w:r>
              <w:rPr>
                <w:rFonts w:ascii="Calibri" w:eastAsia="Calibri" w:hAnsi="Calibri" w:cs="Calibri"/>
                <w:color w:val="FFFFFF"/>
                <w:sz w:val="24"/>
              </w:rPr>
              <w:t xml:space="preserve">Programación financiera  </w:t>
            </w:r>
          </w:p>
          <w:p w14:paraId="46DED9E5" w14:textId="77777777" w:rsidR="00A279B0" w:rsidRDefault="00000000">
            <w:pPr>
              <w:spacing w:line="259" w:lineRule="auto"/>
              <w:ind w:left="5" w:right="0" w:firstLine="0"/>
              <w:jc w:val="center"/>
            </w:pPr>
            <w:r>
              <w:rPr>
                <w:rFonts w:ascii="Calibri" w:eastAsia="Calibri" w:hAnsi="Calibri" w:cs="Calibri"/>
                <w:color w:val="FFFFFF"/>
                <w:sz w:val="24"/>
              </w:rPr>
              <w:t xml:space="preserve">(RD$) </w:t>
            </w:r>
          </w:p>
        </w:tc>
        <w:tc>
          <w:tcPr>
            <w:tcW w:w="1206" w:type="dxa"/>
            <w:tcBorders>
              <w:top w:val="single" w:sz="6" w:space="0" w:color="000000"/>
              <w:left w:val="single" w:sz="6" w:space="0" w:color="000000"/>
              <w:bottom w:val="single" w:sz="6" w:space="0" w:color="000000"/>
              <w:right w:val="single" w:sz="6" w:space="0" w:color="000000"/>
            </w:tcBorders>
            <w:shd w:val="clear" w:color="auto" w:fill="003366"/>
          </w:tcPr>
          <w:p w14:paraId="6E5A0619" w14:textId="77777777" w:rsidR="00A279B0" w:rsidRDefault="00000000">
            <w:pPr>
              <w:spacing w:line="240" w:lineRule="auto"/>
              <w:ind w:left="0" w:right="0" w:firstLine="0"/>
              <w:jc w:val="center"/>
            </w:pPr>
            <w:proofErr w:type="spellStart"/>
            <w:r>
              <w:rPr>
                <w:rFonts w:ascii="Calibri" w:eastAsia="Calibri" w:hAnsi="Calibri" w:cs="Calibri"/>
                <w:color w:val="FFFFFF"/>
                <w:sz w:val="24"/>
              </w:rPr>
              <w:t>Program</w:t>
            </w:r>
            <w:proofErr w:type="spellEnd"/>
            <w:r>
              <w:rPr>
                <w:rFonts w:ascii="Calibri" w:eastAsia="Calibri" w:hAnsi="Calibri" w:cs="Calibri"/>
                <w:color w:val="FFFFFF"/>
                <w:sz w:val="24"/>
              </w:rPr>
              <w:t xml:space="preserve"> </w:t>
            </w:r>
            <w:proofErr w:type="spellStart"/>
            <w:r>
              <w:rPr>
                <w:rFonts w:ascii="Calibri" w:eastAsia="Calibri" w:hAnsi="Calibri" w:cs="Calibri"/>
                <w:color w:val="FFFFFF"/>
                <w:sz w:val="24"/>
              </w:rPr>
              <w:t>ación</w:t>
            </w:r>
            <w:proofErr w:type="spellEnd"/>
            <w:r>
              <w:rPr>
                <w:rFonts w:ascii="Calibri" w:eastAsia="Calibri" w:hAnsi="Calibri" w:cs="Calibri"/>
                <w:color w:val="FFFFFF"/>
                <w:sz w:val="24"/>
              </w:rPr>
              <w:t xml:space="preserve"> </w:t>
            </w:r>
          </w:p>
          <w:p w14:paraId="0EA8DA1B" w14:textId="77777777" w:rsidR="00A279B0" w:rsidRDefault="00000000">
            <w:pPr>
              <w:spacing w:line="259" w:lineRule="auto"/>
              <w:ind w:left="6" w:right="0" w:firstLine="0"/>
              <w:jc w:val="center"/>
            </w:pPr>
            <w:r>
              <w:rPr>
                <w:rFonts w:ascii="Calibri" w:eastAsia="Calibri" w:hAnsi="Calibri" w:cs="Calibri"/>
                <w:color w:val="FFFFFF"/>
                <w:sz w:val="24"/>
              </w:rPr>
              <w:t xml:space="preserve">física  </w:t>
            </w:r>
          </w:p>
          <w:p w14:paraId="7EC3FC5F" w14:textId="77777777" w:rsidR="00A279B0" w:rsidRDefault="00000000">
            <w:pPr>
              <w:spacing w:line="259" w:lineRule="auto"/>
              <w:ind w:left="6" w:right="0" w:firstLine="0"/>
              <w:jc w:val="center"/>
            </w:pPr>
            <w:r>
              <w:rPr>
                <w:rFonts w:ascii="Calibri" w:eastAsia="Calibri" w:hAnsi="Calibri" w:cs="Calibri"/>
                <w:color w:val="FFFFFF"/>
                <w:sz w:val="24"/>
              </w:rPr>
              <w:t xml:space="preserve">(UM) </w:t>
            </w:r>
          </w:p>
        </w:tc>
        <w:tc>
          <w:tcPr>
            <w:tcW w:w="1661" w:type="dxa"/>
            <w:tcBorders>
              <w:top w:val="single" w:sz="6" w:space="0" w:color="000000"/>
              <w:left w:val="single" w:sz="6" w:space="0" w:color="000000"/>
              <w:bottom w:val="single" w:sz="6" w:space="0" w:color="000000"/>
              <w:right w:val="single" w:sz="6" w:space="0" w:color="000000"/>
            </w:tcBorders>
            <w:shd w:val="clear" w:color="auto" w:fill="003366"/>
          </w:tcPr>
          <w:p w14:paraId="3FB5BC0D" w14:textId="77777777" w:rsidR="00A279B0" w:rsidRDefault="00000000">
            <w:pPr>
              <w:spacing w:line="240" w:lineRule="auto"/>
              <w:ind w:left="0" w:right="0" w:firstLine="0"/>
              <w:jc w:val="center"/>
            </w:pPr>
            <w:r>
              <w:rPr>
                <w:rFonts w:ascii="Calibri" w:eastAsia="Calibri" w:hAnsi="Calibri" w:cs="Calibri"/>
                <w:color w:val="FFFFFF"/>
                <w:sz w:val="24"/>
              </w:rPr>
              <w:t xml:space="preserve">Programación financiera  </w:t>
            </w:r>
          </w:p>
          <w:p w14:paraId="39FC1C29" w14:textId="77777777" w:rsidR="00A279B0" w:rsidRDefault="00000000">
            <w:pPr>
              <w:spacing w:line="259" w:lineRule="auto"/>
              <w:ind w:left="5" w:right="0" w:firstLine="0"/>
              <w:jc w:val="center"/>
            </w:pPr>
            <w:r>
              <w:rPr>
                <w:rFonts w:ascii="Calibri" w:eastAsia="Calibri" w:hAnsi="Calibri" w:cs="Calibri"/>
                <w:color w:val="FFFFFF"/>
                <w:sz w:val="24"/>
              </w:rPr>
              <w:t xml:space="preserve">(RD$) </w:t>
            </w:r>
          </w:p>
        </w:tc>
      </w:tr>
      <w:tr w:rsidR="00A279B0" w14:paraId="6D316C6D" w14:textId="77777777" w:rsidTr="00FD7E83">
        <w:trPr>
          <w:trHeight w:val="1480"/>
        </w:trPr>
        <w:tc>
          <w:tcPr>
            <w:tcW w:w="1286" w:type="dxa"/>
            <w:tcBorders>
              <w:top w:val="single" w:sz="6" w:space="0" w:color="000000"/>
              <w:left w:val="single" w:sz="6" w:space="0" w:color="000000"/>
              <w:bottom w:val="single" w:sz="6" w:space="0" w:color="000000"/>
              <w:right w:val="single" w:sz="6" w:space="0" w:color="000000"/>
            </w:tcBorders>
            <w:vAlign w:val="center"/>
          </w:tcPr>
          <w:p w14:paraId="4B8A00B0" w14:textId="77777777" w:rsidR="00A279B0" w:rsidRDefault="00000000">
            <w:pPr>
              <w:spacing w:line="259" w:lineRule="auto"/>
              <w:ind w:left="0" w:right="0" w:firstLine="0"/>
              <w:jc w:val="center"/>
            </w:pPr>
            <w:r>
              <w:rPr>
                <w:rFonts w:ascii="Calibri" w:eastAsia="Calibri" w:hAnsi="Calibri" w:cs="Calibri"/>
                <w:sz w:val="20"/>
              </w:rPr>
              <w:t>7875</w:t>
            </w:r>
            <w:r>
              <w:rPr>
                <w:rFonts w:ascii="Calibri" w:eastAsia="Calibri" w:hAnsi="Calibri" w:cs="Calibri"/>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08494026" w14:textId="77777777" w:rsidR="00A279B0" w:rsidRDefault="00000000">
            <w:pPr>
              <w:spacing w:line="259" w:lineRule="auto"/>
              <w:ind w:left="0" w:right="0" w:firstLine="0"/>
              <w:jc w:val="left"/>
            </w:pPr>
            <w:r>
              <w:rPr>
                <w:rFonts w:ascii="Calibri" w:eastAsia="Calibri" w:hAnsi="Calibri" w:cs="Calibri"/>
                <w:sz w:val="20"/>
              </w:rPr>
              <w:t>Acceso a servicios de salud en establecimientos de primer nivel en la región Cibao Sur (Cibao Central)</w:t>
            </w:r>
            <w:r>
              <w:rPr>
                <w:rFonts w:ascii="Calibri" w:eastAsia="Calibri" w:hAnsi="Calibri" w:cs="Calibri"/>
              </w:rPr>
              <w:t xml:space="preserve"> </w:t>
            </w:r>
          </w:p>
        </w:tc>
        <w:tc>
          <w:tcPr>
            <w:tcW w:w="1063" w:type="dxa"/>
            <w:tcBorders>
              <w:top w:val="single" w:sz="6" w:space="0" w:color="000000"/>
              <w:left w:val="single" w:sz="6" w:space="0" w:color="000000"/>
              <w:bottom w:val="single" w:sz="6" w:space="0" w:color="000000"/>
              <w:right w:val="single" w:sz="6" w:space="0" w:color="000000"/>
            </w:tcBorders>
          </w:tcPr>
          <w:p w14:paraId="7D2EADF8" w14:textId="77777777" w:rsidR="00A279B0" w:rsidRDefault="00000000">
            <w:pPr>
              <w:spacing w:line="259" w:lineRule="auto"/>
              <w:ind w:left="113" w:right="0" w:firstLine="0"/>
              <w:jc w:val="left"/>
            </w:pPr>
            <w:r>
              <w:rPr>
                <w:rFonts w:ascii="Calibri" w:eastAsia="Calibri" w:hAnsi="Calibri" w:cs="Calibri"/>
              </w:rPr>
              <w:t xml:space="preserve">Servicios </w:t>
            </w:r>
          </w:p>
        </w:tc>
        <w:tc>
          <w:tcPr>
            <w:tcW w:w="1205" w:type="dxa"/>
            <w:tcBorders>
              <w:top w:val="single" w:sz="6" w:space="0" w:color="000000"/>
              <w:left w:val="single" w:sz="6" w:space="0" w:color="000000"/>
              <w:bottom w:val="single" w:sz="4" w:space="0" w:color="000000"/>
              <w:right w:val="single" w:sz="4" w:space="0" w:color="000000"/>
            </w:tcBorders>
            <w:vAlign w:val="center"/>
          </w:tcPr>
          <w:p w14:paraId="02D4FDD5" w14:textId="77777777" w:rsidR="00A279B0" w:rsidRDefault="00000000">
            <w:pPr>
              <w:spacing w:line="259" w:lineRule="auto"/>
              <w:ind w:left="4" w:right="0" w:firstLine="0"/>
              <w:jc w:val="center"/>
            </w:pPr>
            <w:r>
              <w:rPr>
                <w:rFonts w:ascii="Calibri" w:eastAsia="Calibri" w:hAnsi="Calibri" w:cs="Calibri"/>
                <w:sz w:val="20"/>
              </w:rPr>
              <w:t>216,355</w:t>
            </w:r>
            <w:r>
              <w:rPr>
                <w:rFonts w:ascii="Calibri" w:eastAsia="Calibri" w:hAnsi="Calibri" w:cs="Calibri"/>
              </w:rPr>
              <w:t xml:space="preserve"> </w:t>
            </w:r>
          </w:p>
        </w:tc>
        <w:tc>
          <w:tcPr>
            <w:tcW w:w="1568" w:type="dxa"/>
            <w:tcBorders>
              <w:top w:val="single" w:sz="6" w:space="0" w:color="000000"/>
              <w:left w:val="single" w:sz="4" w:space="0" w:color="000000"/>
              <w:bottom w:val="single" w:sz="4" w:space="0" w:color="000000"/>
              <w:right w:val="single" w:sz="4" w:space="0" w:color="000000"/>
            </w:tcBorders>
            <w:vAlign w:val="center"/>
          </w:tcPr>
          <w:p w14:paraId="401A75DF" w14:textId="77777777" w:rsidR="00A279B0" w:rsidRDefault="00000000">
            <w:pPr>
              <w:spacing w:line="259" w:lineRule="auto"/>
              <w:ind w:left="0" w:right="23" w:firstLine="0"/>
              <w:jc w:val="center"/>
            </w:pPr>
            <w:r>
              <w:rPr>
                <w:rFonts w:ascii="Calibri" w:eastAsia="Calibri" w:hAnsi="Calibri" w:cs="Calibri"/>
                <w:sz w:val="20"/>
              </w:rPr>
              <w:t>$0.00</w:t>
            </w:r>
            <w:r>
              <w:rPr>
                <w:rFonts w:ascii="Calibri" w:eastAsia="Calibri" w:hAnsi="Calibri" w:cs="Calibri"/>
              </w:rPr>
              <w:t xml:space="preserve"> </w:t>
            </w:r>
          </w:p>
        </w:tc>
        <w:tc>
          <w:tcPr>
            <w:tcW w:w="993" w:type="dxa"/>
            <w:tcBorders>
              <w:top w:val="single" w:sz="6" w:space="0" w:color="000000"/>
              <w:left w:val="single" w:sz="4" w:space="0" w:color="000000"/>
              <w:bottom w:val="single" w:sz="4" w:space="0" w:color="000000"/>
              <w:right w:val="single" w:sz="4" w:space="0" w:color="000000"/>
            </w:tcBorders>
            <w:vAlign w:val="center"/>
          </w:tcPr>
          <w:p w14:paraId="5228CD45" w14:textId="77777777" w:rsidR="00A279B0" w:rsidRDefault="00000000">
            <w:pPr>
              <w:spacing w:line="259" w:lineRule="auto"/>
              <w:ind w:left="115" w:right="0" w:firstLine="0"/>
              <w:jc w:val="left"/>
            </w:pPr>
            <w:r>
              <w:rPr>
                <w:rFonts w:ascii="Calibri" w:eastAsia="Calibri" w:hAnsi="Calibri" w:cs="Calibri"/>
                <w:sz w:val="20"/>
              </w:rPr>
              <w:t>218,652</w:t>
            </w:r>
            <w:r>
              <w:rPr>
                <w:rFonts w:ascii="Calibri" w:eastAsia="Calibri" w:hAnsi="Calibri" w:cs="Calibri"/>
              </w:rPr>
              <w:t xml:space="preserve"> </w:t>
            </w:r>
          </w:p>
        </w:tc>
        <w:tc>
          <w:tcPr>
            <w:tcW w:w="1795" w:type="dxa"/>
            <w:tcBorders>
              <w:top w:val="single" w:sz="6" w:space="0" w:color="000000"/>
              <w:left w:val="single" w:sz="4" w:space="0" w:color="000000"/>
              <w:bottom w:val="single" w:sz="4" w:space="0" w:color="000000"/>
              <w:right w:val="single" w:sz="4" w:space="0" w:color="000000"/>
            </w:tcBorders>
            <w:vAlign w:val="center"/>
          </w:tcPr>
          <w:p w14:paraId="0257B812" w14:textId="77777777" w:rsidR="00A279B0" w:rsidRDefault="00000000">
            <w:pPr>
              <w:spacing w:line="259" w:lineRule="auto"/>
              <w:ind w:left="0" w:right="19" w:firstLine="0"/>
              <w:jc w:val="center"/>
            </w:pPr>
            <w:r>
              <w:rPr>
                <w:rFonts w:ascii="Calibri" w:eastAsia="Calibri" w:hAnsi="Calibri" w:cs="Calibri"/>
                <w:sz w:val="20"/>
              </w:rPr>
              <w:t>$5,919,979</w:t>
            </w:r>
            <w:r>
              <w:rPr>
                <w:rFonts w:ascii="Calibri" w:eastAsia="Calibri" w:hAnsi="Calibri" w:cs="Calibri"/>
              </w:rPr>
              <w:t xml:space="preserve"> </w:t>
            </w:r>
          </w:p>
        </w:tc>
        <w:tc>
          <w:tcPr>
            <w:tcW w:w="995" w:type="dxa"/>
            <w:tcBorders>
              <w:top w:val="single" w:sz="6" w:space="0" w:color="000000"/>
              <w:left w:val="single" w:sz="4" w:space="0" w:color="000000"/>
              <w:bottom w:val="single" w:sz="4" w:space="0" w:color="000000"/>
              <w:right w:val="single" w:sz="4" w:space="0" w:color="000000"/>
            </w:tcBorders>
            <w:vAlign w:val="center"/>
          </w:tcPr>
          <w:p w14:paraId="7A3D4282" w14:textId="77777777" w:rsidR="00A279B0" w:rsidRDefault="00000000">
            <w:pPr>
              <w:spacing w:line="259" w:lineRule="auto"/>
              <w:ind w:left="136" w:right="0" w:firstLine="0"/>
              <w:jc w:val="left"/>
            </w:pPr>
            <w:r>
              <w:rPr>
                <w:rFonts w:ascii="Calibri" w:eastAsia="Calibri" w:hAnsi="Calibri" w:cs="Calibri"/>
                <w:sz w:val="20"/>
              </w:rPr>
              <w:t>221,643</w:t>
            </w:r>
            <w:r>
              <w:rPr>
                <w:rFonts w:ascii="Calibri" w:eastAsia="Calibri" w:hAnsi="Calibri" w:cs="Calibri"/>
              </w:rPr>
              <w:t xml:space="preserve"> </w:t>
            </w:r>
          </w:p>
        </w:tc>
        <w:tc>
          <w:tcPr>
            <w:tcW w:w="1798" w:type="dxa"/>
            <w:tcBorders>
              <w:top w:val="single" w:sz="6" w:space="0" w:color="000000"/>
              <w:left w:val="single" w:sz="4" w:space="0" w:color="000000"/>
              <w:bottom w:val="single" w:sz="4" w:space="0" w:color="000000"/>
              <w:right w:val="single" w:sz="4" w:space="0" w:color="000000"/>
            </w:tcBorders>
            <w:vAlign w:val="center"/>
          </w:tcPr>
          <w:p w14:paraId="1B2D695F" w14:textId="77777777" w:rsidR="00A279B0" w:rsidRDefault="00000000">
            <w:pPr>
              <w:spacing w:line="259" w:lineRule="auto"/>
              <w:ind w:left="0" w:right="0" w:firstLine="0"/>
              <w:jc w:val="center"/>
            </w:pPr>
            <w:r>
              <w:rPr>
                <w:rFonts w:ascii="Calibri" w:eastAsia="Calibri" w:hAnsi="Calibri" w:cs="Calibri"/>
                <w:sz w:val="20"/>
              </w:rPr>
              <w:t>$5,919,979</w:t>
            </w:r>
            <w:r>
              <w:rPr>
                <w:rFonts w:ascii="Calibri" w:eastAsia="Calibri" w:hAnsi="Calibri" w:cs="Calibri"/>
              </w:rPr>
              <w:t xml:space="preserve"> </w:t>
            </w:r>
          </w:p>
        </w:tc>
        <w:tc>
          <w:tcPr>
            <w:tcW w:w="1206" w:type="dxa"/>
            <w:tcBorders>
              <w:top w:val="single" w:sz="6" w:space="0" w:color="000000"/>
              <w:left w:val="single" w:sz="4" w:space="0" w:color="000000"/>
              <w:bottom w:val="single" w:sz="4" w:space="0" w:color="000000"/>
              <w:right w:val="single" w:sz="4" w:space="0" w:color="000000"/>
            </w:tcBorders>
            <w:vAlign w:val="center"/>
          </w:tcPr>
          <w:p w14:paraId="38301A88" w14:textId="77777777" w:rsidR="00A279B0" w:rsidRDefault="00000000">
            <w:pPr>
              <w:spacing w:line="259" w:lineRule="auto"/>
              <w:ind w:left="137" w:right="0" w:firstLine="0"/>
              <w:jc w:val="left"/>
            </w:pPr>
            <w:r>
              <w:rPr>
                <w:rFonts w:ascii="Calibri" w:eastAsia="Calibri" w:hAnsi="Calibri" w:cs="Calibri"/>
                <w:sz w:val="20"/>
              </w:rPr>
              <w:t>219,446</w:t>
            </w:r>
            <w:r>
              <w:rPr>
                <w:rFonts w:ascii="Calibri" w:eastAsia="Calibri" w:hAnsi="Calibri" w:cs="Calibri"/>
              </w:rPr>
              <w:t xml:space="preserve"> </w:t>
            </w:r>
          </w:p>
        </w:tc>
        <w:tc>
          <w:tcPr>
            <w:tcW w:w="1661" w:type="dxa"/>
            <w:tcBorders>
              <w:top w:val="single" w:sz="6" w:space="0" w:color="000000"/>
              <w:left w:val="single" w:sz="4" w:space="0" w:color="000000"/>
              <w:bottom w:val="single" w:sz="4" w:space="0" w:color="000000"/>
              <w:right w:val="single" w:sz="4" w:space="0" w:color="000000"/>
            </w:tcBorders>
            <w:vAlign w:val="center"/>
          </w:tcPr>
          <w:p w14:paraId="2876B603" w14:textId="77777777" w:rsidR="00A279B0" w:rsidRDefault="00000000">
            <w:pPr>
              <w:spacing w:line="259" w:lineRule="auto"/>
              <w:ind w:left="1" w:right="0" w:firstLine="0"/>
              <w:jc w:val="center"/>
            </w:pPr>
            <w:r>
              <w:rPr>
                <w:rFonts w:ascii="Calibri" w:eastAsia="Calibri" w:hAnsi="Calibri" w:cs="Calibri"/>
                <w:sz w:val="20"/>
              </w:rPr>
              <w:t>$7,893,305</w:t>
            </w:r>
            <w:r>
              <w:rPr>
                <w:rFonts w:ascii="Calibri" w:eastAsia="Calibri" w:hAnsi="Calibri" w:cs="Calibri"/>
              </w:rPr>
              <w:t xml:space="preserve"> </w:t>
            </w:r>
          </w:p>
        </w:tc>
      </w:tr>
      <w:tr w:rsidR="00A279B0" w14:paraId="7BC57ED6" w14:textId="77777777" w:rsidTr="00FD7E83">
        <w:trPr>
          <w:trHeight w:val="1481"/>
        </w:trPr>
        <w:tc>
          <w:tcPr>
            <w:tcW w:w="1286" w:type="dxa"/>
            <w:tcBorders>
              <w:top w:val="single" w:sz="6" w:space="0" w:color="000000"/>
              <w:left w:val="single" w:sz="6" w:space="0" w:color="000000"/>
              <w:bottom w:val="single" w:sz="6" w:space="0" w:color="000000"/>
              <w:right w:val="single" w:sz="6" w:space="0" w:color="000000"/>
            </w:tcBorders>
            <w:vAlign w:val="center"/>
          </w:tcPr>
          <w:p w14:paraId="1C197B8C" w14:textId="77777777" w:rsidR="00A279B0" w:rsidRDefault="00000000">
            <w:pPr>
              <w:spacing w:line="259" w:lineRule="auto"/>
              <w:ind w:left="0" w:right="0" w:firstLine="0"/>
              <w:jc w:val="center"/>
            </w:pPr>
            <w:r>
              <w:rPr>
                <w:rFonts w:ascii="Calibri" w:eastAsia="Calibri" w:hAnsi="Calibri" w:cs="Calibri"/>
                <w:sz w:val="20"/>
              </w:rPr>
              <w:t>7883</w:t>
            </w:r>
            <w:r>
              <w:rPr>
                <w:rFonts w:ascii="Calibri" w:eastAsia="Calibri" w:hAnsi="Calibri" w:cs="Calibri"/>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18A57DB5" w14:textId="77777777" w:rsidR="00A279B0" w:rsidRDefault="00000000">
            <w:pPr>
              <w:spacing w:line="259" w:lineRule="auto"/>
              <w:ind w:left="0" w:right="0" w:firstLine="19"/>
              <w:jc w:val="left"/>
            </w:pPr>
            <w:r>
              <w:rPr>
                <w:rFonts w:ascii="Calibri" w:eastAsia="Calibri" w:hAnsi="Calibri" w:cs="Calibri"/>
                <w:sz w:val="20"/>
              </w:rPr>
              <w:t>Acceso a servicios de salud especializados en establecimientos No Auto Gestionados región Cibao Sur (Cibao Central)</w:t>
            </w:r>
            <w:r>
              <w:rPr>
                <w:rFonts w:ascii="Calibri" w:eastAsia="Calibri" w:hAnsi="Calibri" w:cs="Calibri"/>
              </w:rPr>
              <w:t xml:space="preserve"> </w:t>
            </w:r>
          </w:p>
        </w:tc>
        <w:tc>
          <w:tcPr>
            <w:tcW w:w="1063" w:type="dxa"/>
            <w:tcBorders>
              <w:top w:val="single" w:sz="6" w:space="0" w:color="000000"/>
              <w:left w:val="single" w:sz="6" w:space="0" w:color="000000"/>
              <w:bottom w:val="single" w:sz="6" w:space="0" w:color="000000"/>
              <w:right w:val="single" w:sz="6" w:space="0" w:color="000000"/>
            </w:tcBorders>
          </w:tcPr>
          <w:p w14:paraId="1FD4460C" w14:textId="77777777" w:rsidR="00A279B0" w:rsidRDefault="00000000">
            <w:pPr>
              <w:spacing w:line="259" w:lineRule="auto"/>
              <w:ind w:left="113" w:right="0" w:firstLine="0"/>
              <w:jc w:val="left"/>
            </w:pPr>
            <w:r>
              <w:rPr>
                <w:rFonts w:ascii="Calibri" w:eastAsia="Calibri" w:hAnsi="Calibri" w:cs="Calibri"/>
              </w:rPr>
              <w:t xml:space="preserve">Servicios </w:t>
            </w:r>
          </w:p>
        </w:tc>
        <w:tc>
          <w:tcPr>
            <w:tcW w:w="1205" w:type="dxa"/>
            <w:tcBorders>
              <w:top w:val="single" w:sz="4" w:space="0" w:color="000000"/>
              <w:left w:val="single" w:sz="6" w:space="0" w:color="000000"/>
              <w:bottom w:val="single" w:sz="4" w:space="0" w:color="000000"/>
              <w:right w:val="single" w:sz="4" w:space="0" w:color="000000"/>
            </w:tcBorders>
            <w:vAlign w:val="center"/>
          </w:tcPr>
          <w:p w14:paraId="2D90042A" w14:textId="77777777" w:rsidR="00A279B0" w:rsidRDefault="00000000">
            <w:pPr>
              <w:spacing w:line="259" w:lineRule="auto"/>
              <w:ind w:left="4" w:right="0" w:firstLine="0"/>
              <w:jc w:val="center"/>
            </w:pPr>
            <w:r>
              <w:rPr>
                <w:rFonts w:ascii="Calibri" w:eastAsia="Calibri" w:hAnsi="Calibri" w:cs="Calibri"/>
                <w:sz w:val="20"/>
              </w:rPr>
              <w:t>925,723</w:t>
            </w:r>
            <w:r>
              <w:rPr>
                <w:rFonts w:ascii="Calibri" w:eastAsia="Calibri"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08FC95E1" w14:textId="77777777" w:rsidR="00A279B0" w:rsidRDefault="00000000">
            <w:pPr>
              <w:spacing w:line="259" w:lineRule="auto"/>
              <w:ind w:left="0" w:right="23" w:firstLine="0"/>
              <w:jc w:val="center"/>
            </w:pPr>
            <w:r>
              <w:rPr>
                <w:rFonts w:ascii="Calibri" w:eastAsia="Calibri" w:hAnsi="Calibri" w:cs="Calibri"/>
                <w:sz w:val="20"/>
              </w:rPr>
              <w:t>$0.00</w:t>
            </w:r>
            <w:r>
              <w:rPr>
                <w:rFonts w:ascii="Calibri" w:eastAsia="Calibri" w:hAnsi="Calibri" w:cs="Calibri"/>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5D0E8B50" w14:textId="77777777" w:rsidR="00A279B0" w:rsidRDefault="00000000">
            <w:pPr>
              <w:spacing w:line="259" w:lineRule="auto"/>
              <w:ind w:left="115" w:right="0" w:firstLine="0"/>
              <w:jc w:val="left"/>
            </w:pPr>
            <w:r>
              <w:rPr>
                <w:rFonts w:ascii="Calibri" w:eastAsia="Calibri" w:hAnsi="Calibri" w:cs="Calibri"/>
                <w:sz w:val="20"/>
              </w:rPr>
              <w:t>927,632</w:t>
            </w:r>
            <w:r>
              <w:rPr>
                <w:rFonts w:ascii="Calibri" w:eastAsia="Calibri" w:hAnsi="Calibri" w:cs="Calibri"/>
              </w:rPr>
              <w:t xml:space="preserve"> </w:t>
            </w:r>
          </w:p>
        </w:tc>
        <w:tc>
          <w:tcPr>
            <w:tcW w:w="1795" w:type="dxa"/>
            <w:tcBorders>
              <w:top w:val="single" w:sz="4" w:space="0" w:color="000000"/>
              <w:left w:val="single" w:sz="4" w:space="0" w:color="000000"/>
              <w:bottom w:val="single" w:sz="4" w:space="0" w:color="000000"/>
              <w:right w:val="single" w:sz="4" w:space="0" w:color="000000"/>
            </w:tcBorders>
            <w:vAlign w:val="center"/>
          </w:tcPr>
          <w:p w14:paraId="12036D35" w14:textId="77777777" w:rsidR="00A279B0" w:rsidRDefault="00000000">
            <w:pPr>
              <w:spacing w:line="259" w:lineRule="auto"/>
              <w:ind w:left="0" w:right="19" w:firstLine="0"/>
              <w:jc w:val="center"/>
            </w:pPr>
            <w:r>
              <w:rPr>
                <w:rFonts w:ascii="Calibri" w:eastAsia="Calibri" w:hAnsi="Calibri" w:cs="Calibri"/>
                <w:sz w:val="20"/>
              </w:rPr>
              <w:t>$65,871,657</w:t>
            </w:r>
            <w:r>
              <w:rPr>
                <w:rFonts w:ascii="Calibri" w:eastAsia="Calibri" w:hAnsi="Calibri" w:cs="Calibri"/>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tcPr>
          <w:p w14:paraId="2881485F" w14:textId="77777777" w:rsidR="00A279B0" w:rsidRDefault="00000000">
            <w:pPr>
              <w:spacing w:line="259" w:lineRule="auto"/>
              <w:ind w:left="136" w:right="0" w:firstLine="0"/>
              <w:jc w:val="left"/>
            </w:pPr>
            <w:r>
              <w:rPr>
                <w:rFonts w:ascii="Calibri" w:eastAsia="Calibri" w:hAnsi="Calibri" w:cs="Calibri"/>
                <w:sz w:val="20"/>
              </w:rPr>
              <w:t>930,639</w:t>
            </w:r>
            <w:r>
              <w:rPr>
                <w:rFonts w:ascii="Calibri" w:eastAsia="Calibri" w:hAnsi="Calibri" w:cs="Calibri"/>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02C22E3F" w14:textId="77777777" w:rsidR="00A279B0" w:rsidRDefault="00000000">
            <w:pPr>
              <w:spacing w:line="259" w:lineRule="auto"/>
              <w:ind w:left="0" w:right="0" w:firstLine="0"/>
              <w:jc w:val="center"/>
            </w:pPr>
            <w:r>
              <w:rPr>
                <w:rFonts w:ascii="Calibri" w:eastAsia="Calibri" w:hAnsi="Calibri" w:cs="Calibri"/>
                <w:sz w:val="20"/>
              </w:rPr>
              <w:t>$65,871,657</w:t>
            </w:r>
            <w:r>
              <w:rPr>
                <w:rFonts w:ascii="Calibri" w:eastAsia="Calibri" w:hAnsi="Calibri" w:cs="Calibri"/>
              </w:rPr>
              <w:t xml:space="preserve"> </w:t>
            </w:r>
          </w:p>
        </w:tc>
        <w:tc>
          <w:tcPr>
            <w:tcW w:w="1206" w:type="dxa"/>
            <w:tcBorders>
              <w:top w:val="single" w:sz="4" w:space="0" w:color="000000"/>
              <w:left w:val="single" w:sz="4" w:space="0" w:color="000000"/>
              <w:bottom w:val="single" w:sz="4" w:space="0" w:color="000000"/>
              <w:right w:val="single" w:sz="4" w:space="0" w:color="000000"/>
            </w:tcBorders>
            <w:vAlign w:val="center"/>
          </w:tcPr>
          <w:p w14:paraId="6E74D02B" w14:textId="77777777" w:rsidR="00A279B0" w:rsidRDefault="00000000">
            <w:pPr>
              <w:spacing w:line="259" w:lineRule="auto"/>
              <w:ind w:left="137" w:right="0" w:firstLine="0"/>
              <w:jc w:val="left"/>
            </w:pPr>
            <w:r>
              <w:rPr>
                <w:rFonts w:ascii="Calibri" w:eastAsia="Calibri" w:hAnsi="Calibri" w:cs="Calibri"/>
                <w:sz w:val="20"/>
              </w:rPr>
              <w:t>926,611</w:t>
            </w:r>
            <w:r>
              <w:rPr>
                <w:rFonts w:ascii="Calibri" w:eastAsia="Calibri" w:hAnsi="Calibri" w:cs="Calibri"/>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14:paraId="1263050D" w14:textId="77777777" w:rsidR="00A279B0" w:rsidRDefault="00000000">
            <w:pPr>
              <w:spacing w:line="259" w:lineRule="auto"/>
              <w:ind w:left="1" w:right="0" w:firstLine="0"/>
              <w:jc w:val="center"/>
            </w:pPr>
            <w:r>
              <w:rPr>
                <w:rFonts w:ascii="Calibri" w:eastAsia="Calibri" w:hAnsi="Calibri" w:cs="Calibri"/>
                <w:sz w:val="20"/>
              </w:rPr>
              <w:t>$87,828,876</w:t>
            </w:r>
            <w:r>
              <w:rPr>
                <w:rFonts w:ascii="Calibri" w:eastAsia="Calibri" w:hAnsi="Calibri" w:cs="Calibri"/>
              </w:rPr>
              <w:t xml:space="preserve"> </w:t>
            </w:r>
          </w:p>
        </w:tc>
      </w:tr>
    </w:tbl>
    <w:p w14:paraId="629FE402" w14:textId="77777777" w:rsidR="00A279B0" w:rsidRDefault="00000000">
      <w:pPr>
        <w:spacing w:line="259" w:lineRule="auto"/>
        <w:ind w:left="0" w:right="5671" w:firstLine="0"/>
        <w:jc w:val="left"/>
      </w:pPr>
      <w:r>
        <w:rPr>
          <w:rFonts w:ascii="Calibri" w:eastAsia="Calibri" w:hAnsi="Calibri" w:cs="Calibri"/>
        </w:rPr>
        <w:t xml:space="preserve"> </w:t>
      </w:r>
    </w:p>
    <w:p w14:paraId="2AFAFBC4" w14:textId="3E8A2C8E" w:rsidR="00A279B0" w:rsidRDefault="00A279B0">
      <w:pPr>
        <w:spacing w:line="259" w:lineRule="auto"/>
        <w:ind w:left="4032" w:right="0" w:firstLine="0"/>
        <w:jc w:val="left"/>
      </w:pPr>
    </w:p>
    <w:sectPr w:rsidR="00A279B0">
      <w:pgSz w:w="16838" w:h="11906" w:orient="landscape"/>
      <w:pgMar w:top="367" w:right="702" w:bottom="9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39E9"/>
    <w:multiLevelType w:val="hybridMultilevel"/>
    <w:tmpl w:val="CE1A67E8"/>
    <w:lvl w:ilvl="0" w:tplc="97203616">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C0F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6EB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2893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023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467D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DA6F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036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CFA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7243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B0"/>
    <w:rsid w:val="003057E0"/>
    <w:rsid w:val="006D0C05"/>
    <w:rsid w:val="00851384"/>
    <w:rsid w:val="00A279B0"/>
    <w:rsid w:val="00FD7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A315"/>
  <w15:docId w15:val="{64FF0C02-BCA4-4576-99F9-A353E5CE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55" w:hanging="370"/>
      <w:jc w:val="both"/>
    </w:pPr>
    <w:rPr>
      <w:rFonts w:ascii="Palatino Linotype" w:eastAsia="Palatino Linotype" w:hAnsi="Palatino Linotype" w:cs="Palatino Linotype"/>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igepres.gob.do/wp-content/uploads/2019/08/Ley-423-06-Organica-de-Presupuesto-para-el-Sector-Publico.pdf" TargetMode="External"/><Relationship Id="rId18" Type="http://schemas.openxmlformats.org/officeDocument/2006/relationships/hyperlink" Target="https://www.digepres.gob.do/wp-content/uploads/2019/08/Ley-423-06-Organica-de-Presupuesto-para-el-Sector-Publico.pdf" TargetMode="External"/><Relationship Id="rId26" Type="http://schemas.openxmlformats.org/officeDocument/2006/relationships/hyperlink" Target="https://www.digepres.gob.do/wp-content/uploads/2019/08/Ley-423-06-Organica-de-Presupuesto-para-el-Sector-Publico.pdf" TargetMode="External"/><Relationship Id="rId39" Type="http://schemas.openxmlformats.org/officeDocument/2006/relationships/hyperlink" Target="https://www.digepres.gob.do/wp-content/uploads/2019/08/Decreto-492-07-que-aprueba-el-Reglamento-de-Aplicacion-de-la-Ley-Organica-de-Presupuesto.pdf" TargetMode="External"/><Relationship Id="rId21" Type="http://schemas.openxmlformats.org/officeDocument/2006/relationships/hyperlink" Target="https://www.digepres.gob.do/wp-content/uploads/2019/08/Ley-423-06-Organica-de-Presupuesto-para-el-Sector-Publico.pdf" TargetMode="External"/><Relationship Id="rId34" Type="http://schemas.openxmlformats.org/officeDocument/2006/relationships/hyperlink" Target="https://www.digepres.gob.do/wp-content/uploads/2019/08/Decreto-492-07-que-aprueba-el-Reglamento-de-Aplicacion-de-la-Ley-Organica-de-Presupuesto.pdf" TargetMode="External"/><Relationship Id="rId42" Type="http://schemas.openxmlformats.org/officeDocument/2006/relationships/hyperlink" Target="https://www.digepres.gob.do/wp-content/uploads/2019/08/Decreto-492-07-que-aprueba-el-Reglamento-de-Aplicacion-de-la-Ley-Organica-de-Presupuesto.pdf" TargetMode="External"/><Relationship Id="rId47" Type="http://schemas.openxmlformats.org/officeDocument/2006/relationships/hyperlink" Target="https://www.digepres.gob.do/wp-content/uploads/2019/08/Decreto-492-07-que-aprueba-el-Reglamento-de-Aplicacion-de-la-Ley-Organica-de-Presupuesto.pdf" TargetMode="External"/><Relationship Id="rId50" Type="http://schemas.openxmlformats.org/officeDocument/2006/relationships/hyperlink" Target="https://www.digepres.gob.do/wp-content/uploads/2019/08/Decreto-492-07-que-aprueba-el-Reglamento-de-Aplicacion-de-la-Ley-Organica-de-Presupuesto.pdf" TargetMode="External"/><Relationship Id="rId55" Type="http://schemas.openxmlformats.org/officeDocument/2006/relationships/hyperlink" Target="https://www.digepres.gob.do/wp-content/uploads/2019/08/Decreto-492-07-que-aprueba-el-Reglamento-de-Aplicacion-de-la-Ley-Organica-de-Presupuesto.pdf" TargetMode="External"/><Relationship Id="rId7" Type="http://schemas.openxmlformats.org/officeDocument/2006/relationships/hyperlink" Target="https://www.digepres.gob.do/wp-content/uploads/2019/08/Ley-423-06-Organica-de-Presupuesto-para-el-Sector-Publico.pdf" TargetMode="External"/><Relationship Id="rId2" Type="http://schemas.openxmlformats.org/officeDocument/2006/relationships/styles" Target="styles.xml"/><Relationship Id="rId16" Type="http://schemas.openxmlformats.org/officeDocument/2006/relationships/hyperlink" Target="https://www.digepres.gob.do/wp-content/uploads/2019/08/Ley-423-06-Organica-de-Presupuesto-para-el-Sector-Publico.pdf" TargetMode="External"/><Relationship Id="rId29" Type="http://schemas.openxmlformats.org/officeDocument/2006/relationships/hyperlink" Target="https://www.digepres.gob.do/wp-content/uploads/2019/08/Decreto-492-07-que-aprueba-el-Reglamento-de-Aplicacion-de-la-Ley-Organica-de-Presupuesto.pdf" TargetMode="External"/><Relationship Id="rId11" Type="http://schemas.openxmlformats.org/officeDocument/2006/relationships/hyperlink" Target="https://www.digepres.gob.do/wp-content/uploads/2019/08/Ley-423-06-Organica-de-Presupuesto-para-el-Sector-Publico.pdf" TargetMode="External"/><Relationship Id="rId24" Type="http://schemas.openxmlformats.org/officeDocument/2006/relationships/hyperlink" Target="https://www.digepres.gob.do/wp-content/uploads/2019/08/Ley-423-06-Organica-de-Presupuesto-para-el-Sector-Publico.pdf" TargetMode="External"/><Relationship Id="rId32" Type="http://schemas.openxmlformats.org/officeDocument/2006/relationships/hyperlink" Target="https://www.digepres.gob.do/wp-content/uploads/2019/08/Decreto-492-07-que-aprueba-el-Reglamento-de-Aplicacion-de-la-Ley-Organica-de-Presupuesto.pdf" TargetMode="External"/><Relationship Id="rId37" Type="http://schemas.openxmlformats.org/officeDocument/2006/relationships/hyperlink" Target="https://www.digepres.gob.do/wp-content/uploads/2019/08/Decreto-492-07-que-aprueba-el-Reglamento-de-Aplicacion-de-la-Ley-Organica-de-Presupuesto.pdf" TargetMode="External"/><Relationship Id="rId40" Type="http://schemas.openxmlformats.org/officeDocument/2006/relationships/hyperlink" Target="https://www.digepres.gob.do/wp-content/uploads/2019/08/Decreto-492-07-que-aprueba-el-Reglamento-de-Aplicacion-de-la-Ley-Organica-de-Presupuesto.pdf" TargetMode="External"/><Relationship Id="rId45" Type="http://schemas.openxmlformats.org/officeDocument/2006/relationships/hyperlink" Target="https://www.digepres.gob.do/wp-content/uploads/2019/08/Decreto-492-07-que-aprueba-el-Reglamento-de-Aplicacion-de-la-Ley-Organica-de-Presupuesto.pdf" TargetMode="External"/><Relationship Id="rId53" Type="http://schemas.openxmlformats.org/officeDocument/2006/relationships/hyperlink" Target="https://www.digepres.gob.do/wp-content/uploads/2019/08/Decreto-492-07-que-aprueba-el-Reglamento-de-Aplicacion-de-la-Ley-Organica-de-Presupuesto.pdf" TargetMode="External"/><Relationship Id="rId58" Type="http://schemas.openxmlformats.org/officeDocument/2006/relationships/hyperlink" Target="https://www.digepres.gob.do/wp-content/uploads/2019/08/Decreto-492-07-que-aprueba-el-Reglamento-de-Aplicacion-de-la-Ley-Organica-de-Presupuesto.pdf" TargetMode="External"/><Relationship Id="rId5" Type="http://schemas.openxmlformats.org/officeDocument/2006/relationships/hyperlink" Target="https://www.digepres.gob.do/wp-content/uploads/2019/08/Ley-423-06-Organica-de-Presupuesto-para-el-Sector-Publico.pdf" TargetMode="External"/><Relationship Id="rId19" Type="http://schemas.openxmlformats.org/officeDocument/2006/relationships/hyperlink" Target="https://www.digepres.gob.do/wp-content/uploads/2019/08/Ley-423-06-Organica-de-Presupuesto-para-el-Sector-Publico.pdf" TargetMode="External"/><Relationship Id="rId4" Type="http://schemas.openxmlformats.org/officeDocument/2006/relationships/webSettings" Target="webSettings.xml"/><Relationship Id="rId9" Type="http://schemas.openxmlformats.org/officeDocument/2006/relationships/hyperlink" Target="https://www.digepres.gob.do/wp-content/uploads/2019/08/Ley-423-06-Organica-de-Presupuesto-para-el-Sector-Publico.pdf" TargetMode="External"/><Relationship Id="rId14" Type="http://schemas.openxmlformats.org/officeDocument/2006/relationships/hyperlink" Target="https://www.digepres.gob.do/wp-content/uploads/2019/08/Ley-423-06-Organica-de-Presupuesto-para-el-Sector-Publico.pdf" TargetMode="External"/><Relationship Id="rId22" Type="http://schemas.openxmlformats.org/officeDocument/2006/relationships/hyperlink" Target="https://www.digepres.gob.do/wp-content/uploads/2019/08/Ley-423-06-Organica-de-Presupuesto-para-el-Sector-Publico.pdf" TargetMode="External"/><Relationship Id="rId27" Type="http://schemas.openxmlformats.org/officeDocument/2006/relationships/hyperlink" Target="https://www.digepres.gob.do/wp-content/uploads/2019/08/Decreto-492-07-que-aprueba-el-Reglamento-de-Aplicacion-de-la-Ley-Organica-de-Presupuesto.pdf" TargetMode="External"/><Relationship Id="rId30" Type="http://schemas.openxmlformats.org/officeDocument/2006/relationships/hyperlink" Target="https://www.digepres.gob.do/wp-content/uploads/2019/08/Decreto-492-07-que-aprueba-el-Reglamento-de-Aplicacion-de-la-Ley-Organica-de-Presupuesto.pdf" TargetMode="External"/><Relationship Id="rId35" Type="http://schemas.openxmlformats.org/officeDocument/2006/relationships/hyperlink" Target="https://www.digepres.gob.do/wp-content/uploads/2019/08/Decreto-492-07-que-aprueba-el-Reglamento-de-Aplicacion-de-la-Ley-Organica-de-Presupuesto.pdf" TargetMode="External"/><Relationship Id="rId43" Type="http://schemas.openxmlformats.org/officeDocument/2006/relationships/hyperlink" Target="https://www.digepres.gob.do/wp-content/uploads/2019/08/Decreto-492-07-que-aprueba-el-Reglamento-de-Aplicacion-de-la-Ley-Organica-de-Presupuesto.pdf" TargetMode="External"/><Relationship Id="rId48" Type="http://schemas.openxmlformats.org/officeDocument/2006/relationships/hyperlink" Target="https://www.digepres.gob.do/wp-content/uploads/2019/08/Decreto-492-07-que-aprueba-el-Reglamento-de-Aplicacion-de-la-Ley-Organica-de-Presupuesto.pdf" TargetMode="External"/><Relationship Id="rId56" Type="http://schemas.openxmlformats.org/officeDocument/2006/relationships/hyperlink" Target="https://www.digepres.gob.do/wp-content/uploads/2019/08/Decreto-492-07-que-aprueba-el-Reglamento-de-Aplicacion-de-la-Ley-Organica-de-Presupuesto.pdf" TargetMode="External"/><Relationship Id="rId8" Type="http://schemas.openxmlformats.org/officeDocument/2006/relationships/hyperlink" Target="https://www.digepres.gob.do/wp-content/uploads/2019/08/Ley-423-06-Organica-de-Presupuesto-para-el-Sector-Publico.pdf" TargetMode="External"/><Relationship Id="rId51" Type="http://schemas.openxmlformats.org/officeDocument/2006/relationships/hyperlink" Target="https://www.digepres.gob.do/wp-content/uploads/2019/08/Decreto-492-07-que-aprueba-el-Reglamento-de-Aplicacion-de-la-Ley-Organica-de-Presupuesto.pdf" TargetMode="External"/><Relationship Id="rId3" Type="http://schemas.openxmlformats.org/officeDocument/2006/relationships/settings" Target="settings.xml"/><Relationship Id="rId12" Type="http://schemas.openxmlformats.org/officeDocument/2006/relationships/hyperlink" Target="https://www.digepres.gob.do/wp-content/uploads/2019/08/Ley-423-06-Organica-de-Presupuesto-para-el-Sector-Publico.pdf" TargetMode="External"/><Relationship Id="rId17" Type="http://schemas.openxmlformats.org/officeDocument/2006/relationships/hyperlink" Target="https://www.digepres.gob.do/wp-content/uploads/2019/08/Ley-423-06-Organica-de-Presupuesto-para-el-Sector-Publico.pdf" TargetMode="External"/><Relationship Id="rId25" Type="http://schemas.openxmlformats.org/officeDocument/2006/relationships/hyperlink" Target="https://www.digepres.gob.do/wp-content/uploads/2019/08/Ley-423-06-Organica-de-Presupuesto-para-el-Sector-Publico.pdf" TargetMode="External"/><Relationship Id="rId33" Type="http://schemas.openxmlformats.org/officeDocument/2006/relationships/hyperlink" Target="https://www.digepres.gob.do/wp-content/uploads/2019/08/Decreto-492-07-que-aprueba-el-Reglamento-de-Aplicacion-de-la-Ley-Organica-de-Presupuesto.pdf" TargetMode="External"/><Relationship Id="rId38" Type="http://schemas.openxmlformats.org/officeDocument/2006/relationships/hyperlink" Target="https://www.digepres.gob.do/wp-content/uploads/2019/08/Decreto-492-07-que-aprueba-el-Reglamento-de-Aplicacion-de-la-Ley-Organica-de-Presupuesto.pdf" TargetMode="External"/><Relationship Id="rId46" Type="http://schemas.openxmlformats.org/officeDocument/2006/relationships/hyperlink" Target="https://www.digepres.gob.do/wp-content/uploads/2019/08/Decreto-492-07-que-aprueba-el-Reglamento-de-Aplicacion-de-la-Ley-Organica-de-Presupuesto.pdf" TargetMode="External"/><Relationship Id="rId59" Type="http://schemas.openxmlformats.org/officeDocument/2006/relationships/fontTable" Target="fontTable.xml"/><Relationship Id="rId20" Type="http://schemas.openxmlformats.org/officeDocument/2006/relationships/hyperlink" Target="https://www.digepres.gob.do/wp-content/uploads/2019/08/Ley-423-06-Organica-de-Presupuesto-para-el-Sector-Publico.pdf" TargetMode="External"/><Relationship Id="rId41" Type="http://schemas.openxmlformats.org/officeDocument/2006/relationships/hyperlink" Target="https://www.digepres.gob.do/wp-content/uploads/2019/08/Decreto-492-07-que-aprueba-el-Reglamento-de-Aplicacion-de-la-Ley-Organica-de-Presupuesto.pdf" TargetMode="External"/><Relationship Id="rId54" Type="http://schemas.openxmlformats.org/officeDocument/2006/relationships/hyperlink" Target="https://www.digepres.gob.do/wp-content/uploads/2019/08/Decreto-492-07-que-aprueba-el-Reglamento-de-Aplicacion-de-la-Ley-Organica-de-Presupuesto.pdf" TargetMode="External"/><Relationship Id="rId1" Type="http://schemas.openxmlformats.org/officeDocument/2006/relationships/numbering" Target="numbering.xml"/><Relationship Id="rId6" Type="http://schemas.openxmlformats.org/officeDocument/2006/relationships/hyperlink" Target="https://www.digepres.gob.do/wp-content/uploads/2019/08/Ley-423-06-Organica-de-Presupuesto-para-el-Sector-Publico.pdf" TargetMode="External"/><Relationship Id="rId15" Type="http://schemas.openxmlformats.org/officeDocument/2006/relationships/hyperlink" Target="https://www.digepres.gob.do/wp-content/uploads/2019/08/Ley-423-06-Organica-de-Presupuesto-para-el-Sector-Publico.pdf" TargetMode="External"/><Relationship Id="rId23" Type="http://schemas.openxmlformats.org/officeDocument/2006/relationships/hyperlink" Target="https://www.digepres.gob.do/wp-content/uploads/2019/08/Ley-423-06-Organica-de-Presupuesto-para-el-Sector-Publico.pdf" TargetMode="External"/><Relationship Id="rId28" Type="http://schemas.openxmlformats.org/officeDocument/2006/relationships/hyperlink" Target="https://www.digepres.gob.do/wp-content/uploads/2019/08/Decreto-492-07-que-aprueba-el-Reglamento-de-Aplicacion-de-la-Ley-Organica-de-Presupuesto.pdf" TargetMode="External"/><Relationship Id="rId36" Type="http://schemas.openxmlformats.org/officeDocument/2006/relationships/hyperlink" Target="https://www.digepres.gob.do/wp-content/uploads/2019/08/Decreto-492-07-que-aprueba-el-Reglamento-de-Aplicacion-de-la-Ley-Organica-de-Presupuesto.pdf" TargetMode="External"/><Relationship Id="rId49" Type="http://schemas.openxmlformats.org/officeDocument/2006/relationships/hyperlink" Target="https://www.digepres.gob.do/wp-content/uploads/2019/08/Decreto-492-07-que-aprueba-el-Reglamento-de-Aplicacion-de-la-Ley-Organica-de-Presupuesto.pdf" TargetMode="External"/><Relationship Id="rId57" Type="http://schemas.openxmlformats.org/officeDocument/2006/relationships/hyperlink" Target="https://www.digepres.gob.do/wp-content/uploads/2019/08/Decreto-492-07-que-aprueba-el-Reglamento-de-Aplicacion-de-la-Ley-Organica-de-Presupuesto.pdf" TargetMode="External"/><Relationship Id="rId10" Type="http://schemas.openxmlformats.org/officeDocument/2006/relationships/hyperlink" Target="https://www.digepres.gob.do/wp-content/uploads/2019/08/Ley-423-06-Organica-de-Presupuesto-para-el-Sector-Publico.pdf" TargetMode="External"/><Relationship Id="rId31" Type="http://schemas.openxmlformats.org/officeDocument/2006/relationships/hyperlink" Target="https://www.digepres.gob.do/wp-content/uploads/2019/08/Decreto-492-07-que-aprueba-el-Reglamento-de-Aplicacion-de-la-Ley-Organica-de-Presupuesto.pdf" TargetMode="External"/><Relationship Id="rId44" Type="http://schemas.openxmlformats.org/officeDocument/2006/relationships/hyperlink" Target="https://www.digepres.gob.do/wp-content/uploads/2019/08/Decreto-492-07-que-aprueba-el-Reglamento-de-Aplicacion-de-la-Ley-Organica-de-Presupuesto.pdf" TargetMode="External"/><Relationship Id="rId52" Type="http://schemas.openxmlformats.org/officeDocument/2006/relationships/hyperlink" Target="https://www.digepres.gob.do/wp-content/uploads/2019/08/Decreto-492-07-que-aprueba-el-Reglamento-de-Aplicacion-de-la-Ley-Organica-de-Presupuesto.pdf"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Francisco Jovine Zorrilla</dc:creator>
  <cp:keywords/>
  <cp:lastModifiedBy>Soporte Cibao Central</cp:lastModifiedBy>
  <cp:revision>2</cp:revision>
  <dcterms:created xsi:type="dcterms:W3CDTF">2026-02-21T01:39:00Z</dcterms:created>
  <dcterms:modified xsi:type="dcterms:W3CDTF">2026-02-21T01:39:00Z</dcterms:modified>
</cp:coreProperties>
</file>